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236F68">
        <w:rPr>
          <w:rFonts w:ascii="Tahoma" w:hAnsi="Tahoma" w:cs="Tahoma"/>
          <w:b/>
          <w:sz w:val="20"/>
          <w:szCs w:val="20"/>
        </w:rPr>
        <w:t>dostawy endoprotez i materiałów zespalających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36F68"/>
    <w:rsid w:val="002518B5"/>
    <w:rsid w:val="00285482"/>
    <w:rsid w:val="002C53D2"/>
    <w:rsid w:val="002C5F9E"/>
    <w:rsid w:val="00311CC9"/>
    <w:rsid w:val="003F0E2C"/>
    <w:rsid w:val="003F1541"/>
    <w:rsid w:val="00493022"/>
    <w:rsid w:val="0072062B"/>
    <w:rsid w:val="00827A51"/>
    <w:rsid w:val="008E7613"/>
    <w:rsid w:val="008F2FE0"/>
    <w:rsid w:val="00BE4D3E"/>
    <w:rsid w:val="00C47CAA"/>
    <w:rsid w:val="00D338DE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dcterms:created xsi:type="dcterms:W3CDTF">2021-01-20T10:08:00Z</dcterms:created>
  <dcterms:modified xsi:type="dcterms:W3CDTF">2022-03-31T07:37:00Z</dcterms:modified>
</cp:coreProperties>
</file>