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6D" w:rsidRPr="00A81335" w:rsidRDefault="00E65B6D" w:rsidP="00E65B6D">
      <w:pPr>
        <w:ind w:left="6372"/>
        <w:rPr>
          <w:rFonts w:ascii="Tahoma" w:hAnsi="Tahoma" w:cs="Tahoma"/>
          <w:b/>
          <w:sz w:val="20"/>
          <w:szCs w:val="20"/>
        </w:rPr>
      </w:pPr>
    </w:p>
    <w:p w:rsidR="00E67B93" w:rsidRPr="00A81335" w:rsidRDefault="00E67B93" w:rsidP="00E67B93">
      <w:pPr>
        <w:autoSpaceDE w:val="0"/>
        <w:autoSpaceDN w:val="0"/>
        <w:adjustRightInd w:val="0"/>
        <w:rPr>
          <w:rFonts w:ascii="Tahoma" w:hAnsi="Tahoma" w:cs="Tahoma"/>
          <w:color w:val="000000"/>
          <w:sz w:val="20"/>
          <w:szCs w:val="20"/>
        </w:rPr>
      </w:pPr>
    </w:p>
    <w:p w:rsidR="009A4F8E" w:rsidRPr="00DA20EE" w:rsidRDefault="00F8204D" w:rsidP="00DA20EE">
      <w:pPr>
        <w:pStyle w:val="Nagwek"/>
        <w:tabs>
          <w:tab w:val="clear" w:pos="4536"/>
          <w:tab w:val="clear" w:pos="9072"/>
          <w:tab w:val="left" w:pos="993"/>
        </w:tabs>
        <w:ind w:left="5664"/>
        <w:jc w:val="both"/>
        <w:rPr>
          <w:rFonts w:ascii="Tahoma" w:hAnsi="Tahoma" w:cs="Tahoma"/>
          <w:b/>
          <w:sz w:val="20"/>
          <w:szCs w:val="20"/>
        </w:rPr>
      </w:pPr>
      <w:r>
        <w:rPr>
          <w:rFonts w:ascii="Tahoma" w:hAnsi="Tahoma" w:cs="Tahoma"/>
          <w:b/>
          <w:color w:val="4D4D4F"/>
          <w:sz w:val="20"/>
          <w:szCs w:val="20"/>
        </w:rPr>
        <w:t>Wykonawcy wszyscy</w:t>
      </w:r>
    </w:p>
    <w:p w:rsidR="00E67B93" w:rsidRPr="00A81335" w:rsidRDefault="00E67B93" w:rsidP="00DC23A3">
      <w:pPr>
        <w:pStyle w:val="Nagwek"/>
        <w:tabs>
          <w:tab w:val="clear" w:pos="4536"/>
          <w:tab w:val="clear" w:pos="9072"/>
          <w:tab w:val="left" w:pos="993"/>
        </w:tabs>
        <w:jc w:val="both"/>
        <w:rPr>
          <w:rFonts w:ascii="Tahoma" w:hAnsi="Tahoma" w:cs="Tahoma"/>
          <w:sz w:val="20"/>
          <w:szCs w:val="20"/>
        </w:rPr>
      </w:pPr>
    </w:p>
    <w:p w:rsidR="009A4F8E" w:rsidRPr="00A81335" w:rsidRDefault="009A4F8E" w:rsidP="00DC23A3">
      <w:pPr>
        <w:pStyle w:val="Nagwek"/>
        <w:tabs>
          <w:tab w:val="clear" w:pos="4536"/>
          <w:tab w:val="clear" w:pos="9072"/>
          <w:tab w:val="left" w:pos="993"/>
        </w:tabs>
        <w:jc w:val="both"/>
        <w:rPr>
          <w:rFonts w:ascii="Tahoma" w:hAnsi="Tahoma" w:cs="Tahoma"/>
          <w:sz w:val="20"/>
          <w:szCs w:val="20"/>
        </w:rPr>
      </w:pPr>
    </w:p>
    <w:p w:rsidR="0047228C" w:rsidRPr="00A81335" w:rsidRDefault="002D131C" w:rsidP="00DC23A3">
      <w:pPr>
        <w:pStyle w:val="Nagwek"/>
        <w:tabs>
          <w:tab w:val="clear" w:pos="4536"/>
          <w:tab w:val="clear" w:pos="9072"/>
          <w:tab w:val="left" w:pos="993"/>
        </w:tabs>
        <w:jc w:val="both"/>
        <w:rPr>
          <w:rFonts w:ascii="Tahoma" w:hAnsi="Tahoma" w:cs="Tahoma"/>
          <w:noProof/>
          <w:sz w:val="20"/>
          <w:szCs w:val="20"/>
        </w:rPr>
      </w:pPr>
      <w:r w:rsidRPr="00A81335">
        <w:rPr>
          <w:rFonts w:ascii="Tahoma" w:hAnsi="Tahoma" w:cs="Tahoma"/>
          <w:sz w:val="20"/>
          <w:szCs w:val="20"/>
        </w:rPr>
        <w:t>DA.271-</w:t>
      </w:r>
      <w:r w:rsidR="00CB5DF9" w:rsidRPr="00A81335">
        <w:rPr>
          <w:rFonts w:ascii="Tahoma" w:hAnsi="Tahoma" w:cs="Tahoma"/>
          <w:sz w:val="20"/>
          <w:szCs w:val="20"/>
        </w:rPr>
        <w:t>54</w:t>
      </w:r>
      <w:r w:rsidRPr="00A81335">
        <w:rPr>
          <w:rFonts w:ascii="Tahoma" w:hAnsi="Tahoma" w:cs="Tahoma"/>
          <w:sz w:val="20"/>
          <w:szCs w:val="20"/>
        </w:rPr>
        <w:t>-</w:t>
      </w:r>
      <w:r w:rsidR="00A81335" w:rsidRPr="00A81335">
        <w:rPr>
          <w:rFonts w:ascii="Tahoma" w:hAnsi="Tahoma" w:cs="Tahoma"/>
          <w:sz w:val="20"/>
          <w:szCs w:val="20"/>
        </w:rPr>
        <w:t>8</w:t>
      </w:r>
      <w:r w:rsidR="005E2B33" w:rsidRPr="00A81335">
        <w:rPr>
          <w:rFonts w:ascii="Tahoma" w:hAnsi="Tahoma" w:cs="Tahoma"/>
          <w:sz w:val="20"/>
          <w:szCs w:val="20"/>
        </w:rPr>
        <w:t>/21</w:t>
      </w:r>
      <w:r w:rsidR="004B0A64" w:rsidRPr="00A81335">
        <w:rPr>
          <w:rFonts w:ascii="Tahoma" w:hAnsi="Tahoma" w:cs="Tahoma"/>
          <w:noProof/>
          <w:sz w:val="20"/>
          <w:szCs w:val="20"/>
        </w:rPr>
        <w:tab/>
      </w:r>
      <w:r w:rsidR="004B0A64" w:rsidRPr="00A81335">
        <w:rPr>
          <w:rFonts w:ascii="Tahoma" w:hAnsi="Tahoma" w:cs="Tahoma"/>
          <w:noProof/>
          <w:sz w:val="20"/>
          <w:szCs w:val="20"/>
        </w:rPr>
        <w:tab/>
      </w:r>
      <w:r w:rsidR="004B0A64" w:rsidRPr="00A81335">
        <w:rPr>
          <w:rFonts w:ascii="Tahoma" w:hAnsi="Tahoma" w:cs="Tahoma"/>
          <w:noProof/>
          <w:sz w:val="20"/>
          <w:szCs w:val="20"/>
        </w:rPr>
        <w:tab/>
        <w:t xml:space="preserve">      </w:t>
      </w:r>
      <w:r w:rsidR="00B77665" w:rsidRPr="00A81335">
        <w:rPr>
          <w:rFonts w:ascii="Tahoma" w:hAnsi="Tahoma" w:cs="Tahoma"/>
          <w:noProof/>
          <w:sz w:val="20"/>
          <w:szCs w:val="20"/>
        </w:rPr>
        <w:t xml:space="preserve">  </w:t>
      </w:r>
      <w:r w:rsidR="00E93A42" w:rsidRPr="00A81335">
        <w:rPr>
          <w:rFonts w:ascii="Tahoma" w:hAnsi="Tahoma" w:cs="Tahoma"/>
          <w:noProof/>
          <w:sz w:val="20"/>
          <w:szCs w:val="20"/>
        </w:rPr>
        <w:t xml:space="preserve">                          </w:t>
      </w:r>
      <w:r w:rsidR="00B77665" w:rsidRPr="00A81335">
        <w:rPr>
          <w:rFonts w:ascii="Tahoma" w:hAnsi="Tahoma" w:cs="Tahoma"/>
          <w:noProof/>
          <w:sz w:val="20"/>
          <w:szCs w:val="20"/>
        </w:rPr>
        <w:t xml:space="preserve"> </w:t>
      </w:r>
      <w:r w:rsidRPr="00A81335">
        <w:rPr>
          <w:rFonts w:ascii="Tahoma" w:hAnsi="Tahoma" w:cs="Tahoma"/>
          <w:noProof/>
          <w:sz w:val="20"/>
          <w:szCs w:val="20"/>
        </w:rPr>
        <w:t xml:space="preserve">Nowy Sącz </w:t>
      </w:r>
      <w:r w:rsidR="00FC6137" w:rsidRPr="00A81335">
        <w:rPr>
          <w:rFonts w:ascii="Tahoma" w:hAnsi="Tahoma" w:cs="Tahoma"/>
          <w:noProof/>
          <w:sz w:val="20"/>
          <w:szCs w:val="20"/>
        </w:rPr>
        <w:t xml:space="preserve">dnia </w:t>
      </w:r>
      <w:r w:rsidR="00457BD1">
        <w:rPr>
          <w:rFonts w:ascii="Tahoma" w:hAnsi="Tahoma" w:cs="Tahoma"/>
          <w:noProof/>
          <w:sz w:val="20"/>
          <w:szCs w:val="20"/>
        </w:rPr>
        <w:t>15</w:t>
      </w:r>
      <w:r w:rsidR="00A06A2C" w:rsidRPr="00A81335">
        <w:rPr>
          <w:rFonts w:ascii="Tahoma" w:hAnsi="Tahoma" w:cs="Tahoma"/>
          <w:noProof/>
          <w:sz w:val="20"/>
          <w:szCs w:val="20"/>
        </w:rPr>
        <w:t xml:space="preserve"> </w:t>
      </w:r>
      <w:r w:rsidR="00CB5DF9" w:rsidRPr="00A81335">
        <w:rPr>
          <w:rFonts w:ascii="Tahoma" w:hAnsi="Tahoma" w:cs="Tahoma"/>
          <w:noProof/>
          <w:sz w:val="20"/>
          <w:szCs w:val="20"/>
        </w:rPr>
        <w:t>listopada</w:t>
      </w:r>
      <w:r w:rsidR="005E2B33" w:rsidRPr="00A81335">
        <w:rPr>
          <w:rFonts w:ascii="Tahoma" w:hAnsi="Tahoma" w:cs="Tahoma"/>
          <w:noProof/>
          <w:sz w:val="20"/>
          <w:szCs w:val="20"/>
        </w:rPr>
        <w:t xml:space="preserve"> 2021</w:t>
      </w:r>
      <w:r w:rsidRPr="00A81335">
        <w:rPr>
          <w:rFonts w:ascii="Tahoma" w:hAnsi="Tahoma" w:cs="Tahoma"/>
          <w:noProof/>
          <w:sz w:val="20"/>
          <w:szCs w:val="20"/>
        </w:rPr>
        <w:t>r.</w:t>
      </w:r>
    </w:p>
    <w:p w:rsidR="0047228C" w:rsidRPr="00A81335" w:rsidRDefault="0047228C" w:rsidP="00DC23A3">
      <w:pPr>
        <w:pStyle w:val="Nagwek"/>
        <w:tabs>
          <w:tab w:val="clear" w:pos="4536"/>
          <w:tab w:val="clear" w:pos="9072"/>
        </w:tabs>
        <w:jc w:val="both"/>
        <w:rPr>
          <w:rFonts w:ascii="Tahoma" w:hAnsi="Tahoma" w:cs="Tahoma"/>
          <w:noProof/>
          <w:sz w:val="20"/>
          <w:szCs w:val="20"/>
        </w:rPr>
      </w:pPr>
    </w:p>
    <w:p w:rsidR="001E5FB9" w:rsidRPr="00A81335" w:rsidRDefault="001E5FB9" w:rsidP="00DC23A3">
      <w:pPr>
        <w:pStyle w:val="Nagwek"/>
        <w:tabs>
          <w:tab w:val="clear" w:pos="4536"/>
          <w:tab w:val="clear" w:pos="9072"/>
        </w:tabs>
        <w:jc w:val="both"/>
        <w:rPr>
          <w:rFonts w:ascii="Tahoma" w:hAnsi="Tahoma" w:cs="Tahoma"/>
          <w:noProof/>
          <w:sz w:val="20"/>
          <w:szCs w:val="20"/>
        </w:rPr>
      </w:pPr>
    </w:p>
    <w:p w:rsidR="004D4E06" w:rsidRPr="00A81335" w:rsidRDefault="004D4E06" w:rsidP="00DC23A3">
      <w:pPr>
        <w:pStyle w:val="Nagwek"/>
        <w:tabs>
          <w:tab w:val="clear" w:pos="4536"/>
          <w:tab w:val="clear" w:pos="9072"/>
        </w:tabs>
        <w:jc w:val="both"/>
        <w:rPr>
          <w:rFonts w:ascii="Tahoma" w:hAnsi="Tahoma" w:cs="Tahoma"/>
          <w:b/>
          <w:noProof/>
          <w:sz w:val="20"/>
          <w:szCs w:val="20"/>
        </w:rPr>
      </w:pPr>
    </w:p>
    <w:p w:rsidR="009F638E" w:rsidRPr="00A81335" w:rsidRDefault="0047228C" w:rsidP="00DC23A3">
      <w:pPr>
        <w:pStyle w:val="Nagwek"/>
        <w:tabs>
          <w:tab w:val="clear" w:pos="4536"/>
          <w:tab w:val="clear" w:pos="9072"/>
        </w:tabs>
        <w:jc w:val="both"/>
        <w:rPr>
          <w:rFonts w:ascii="Tahoma" w:hAnsi="Tahoma" w:cs="Tahoma"/>
          <w:b/>
          <w:noProof/>
          <w:sz w:val="20"/>
          <w:szCs w:val="20"/>
        </w:rPr>
      </w:pPr>
      <w:r w:rsidRPr="00A81335">
        <w:rPr>
          <w:rFonts w:ascii="Tahoma" w:hAnsi="Tahoma" w:cs="Tahoma"/>
          <w:b/>
          <w:noProof/>
          <w:sz w:val="20"/>
          <w:szCs w:val="20"/>
        </w:rPr>
        <w:t xml:space="preserve">Dotyczy:  </w:t>
      </w:r>
      <w:r w:rsidR="00A81335" w:rsidRPr="00A81335">
        <w:rPr>
          <w:rFonts w:ascii="Tahoma" w:hAnsi="Tahoma" w:cs="Tahoma"/>
          <w:b/>
          <w:noProof/>
          <w:sz w:val="20"/>
          <w:szCs w:val="20"/>
        </w:rPr>
        <w:t>Zapytanie nr 3</w:t>
      </w:r>
    </w:p>
    <w:p w:rsidR="001E5FB9" w:rsidRPr="00A81335" w:rsidRDefault="001E5FB9" w:rsidP="00DC23A3">
      <w:pPr>
        <w:pStyle w:val="Nagwek"/>
        <w:tabs>
          <w:tab w:val="clear" w:pos="4536"/>
          <w:tab w:val="clear" w:pos="9072"/>
        </w:tabs>
        <w:jc w:val="both"/>
        <w:rPr>
          <w:rFonts w:ascii="Tahoma" w:hAnsi="Tahoma" w:cs="Tahoma"/>
          <w:b/>
          <w:noProof/>
          <w:sz w:val="20"/>
          <w:szCs w:val="20"/>
        </w:rPr>
      </w:pPr>
    </w:p>
    <w:p w:rsidR="009F638E" w:rsidRPr="00A81335" w:rsidRDefault="009F638E" w:rsidP="00DC23A3">
      <w:pPr>
        <w:pStyle w:val="Tekstpodstawowywcity"/>
        <w:spacing w:after="0"/>
        <w:ind w:left="0"/>
        <w:jc w:val="both"/>
        <w:rPr>
          <w:rFonts w:ascii="Tahoma" w:hAnsi="Tahoma" w:cs="Tahoma"/>
          <w:sz w:val="20"/>
          <w:szCs w:val="20"/>
        </w:rPr>
      </w:pPr>
      <w:r w:rsidRPr="00A81335">
        <w:rPr>
          <w:rFonts w:ascii="Tahoma" w:hAnsi="Tahoma" w:cs="Tahoma"/>
          <w:sz w:val="20"/>
          <w:szCs w:val="20"/>
        </w:rPr>
        <w:t xml:space="preserve">W związku ze złożonymi zapytaniami dotyczącymi zapisów </w:t>
      </w:r>
      <w:r w:rsidR="004D5550" w:rsidRPr="00A81335">
        <w:rPr>
          <w:rFonts w:ascii="Tahoma" w:hAnsi="Tahoma" w:cs="Tahoma"/>
          <w:sz w:val="20"/>
          <w:szCs w:val="20"/>
        </w:rPr>
        <w:t xml:space="preserve">specyfikacji warunków zamówienia odnośnie postępowania o </w:t>
      </w:r>
      <w:r w:rsidRPr="00A81335">
        <w:rPr>
          <w:rFonts w:ascii="Tahoma" w:hAnsi="Tahoma" w:cs="Tahoma"/>
          <w:sz w:val="20"/>
          <w:szCs w:val="20"/>
        </w:rPr>
        <w:t>udzielenie zamówienia publicznego prowadzonego w tr</w:t>
      </w:r>
      <w:r w:rsidR="00D504B9" w:rsidRPr="00A81335">
        <w:rPr>
          <w:rFonts w:ascii="Tahoma" w:hAnsi="Tahoma" w:cs="Tahoma"/>
          <w:sz w:val="20"/>
          <w:szCs w:val="20"/>
        </w:rPr>
        <w:t xml:space="preserve">ybie </w:t>
      </w:r>
      <w:r w:rsidR="004D5550" w:rsidRPr="00A81335">
        <w:rPr>
          <w:rFonts w:ascii="Tahoma" w:hAnsi="Tahoma" w:cs="Tahoma"/>
          <w:sz w:val="20"/>
          <w:szCs w:val="20"/>
        </w:rPr>
        <w:t>podstawowym bez negocjacji</w:t>
      </w:r>
      <w:r w:rsidR="00221FEF" w:rsidRPr="00A81335">
        <w:rPr>
          <w:rFonts w:ascii="Tahoma" w:hAnsi="Tahoma" w:cs="Tahoma"/>
          <w:sz w:val="20"/>
          <w:szCs w:val="20"/>
        </w:rPr>
        <w:t xml:space="preserve"> na</w:t>
      </w:r>
      <w:r w:rsidR="004D5550" w:rsidRPr="00A81335">
        <w:rPr>
          <w:rFonts w:ascii="Tahoma" w:hAnsi="Tahoma" w:cs="Tahoma"/>
          <w:sz w:val="20"/>
          <w:szCs w:val="20"/>
        </w:rPr>
        <w:t xml:space="preserve"> </w:t>
      </w:r>
      <w:r w:rsidR="004D5550" w:rsidRPr="00A81335">
        <w:rPr>
          <w:rFonts w:ascii="Tahoma" w:hAnsi="Tahoma" w:cs="Tahoma"/>
          <w:b/>
          <w:sz w:val="20"/>
          <w:szCs w:val="20"/>
        </w:rPr>
        <w:t>d</w:t>
      </w:r>
      <w:r w:rsidR="004D5550" w:rsidRPr="00A81335">
        <w:rPr>
          <w:rFonts w:ascii="Tahoma" w:hAnsi="Tahoma" w:cs="Tahoma"/>
          <w:b/>
          <w:bCs/>
          <w:sz w:val="20"/>
          <w:szCs w:val="20"/>
        </w:rPr>
        <w:t xml:space="preserve">ostawę </w:t>
      </w:r>
      <w:r w:rsidR="004D4E06" w:rsidRPr="00A81335">
        <w:rPr>
          <w:rFonts w:ascii="Tahoma" w:hAnsi="Tahoma" w:cs="Tahoma"/>
          <w:b/>
          <w:bCs/>
          <w:sz w:val="20"/>
          <w:szCs w:val="20"/>
        </w:rPr>
        <w:t>środków dezynfekcyjnych</w:t>
      </w:r>
      <w:r w:rsidR="00CF3A01">
        <w:rPr>
          <w:rFonts w:ascii="Tahoma" w:hAnsi="Tahoma" w:cs="Tahoma"/>
          <w:b/>
          <w:bCs/>
          <w:sz w:val="20"/>
          <w:szCs w:val="20"/>
        </w:rPr>
        <w:t xml:space="preserve"> środków czystości</w:t>
      </w:r>
      <w:r w:rsidR="00825BFA" w:rsidRPr="00A81335">
        <w:rPr>
          <w:rFonts w:ascii="Tahoma" w:hAnsi="Tahoma" w:cs="Tahoma"/>
          <w:b/>
          <w:sz w:val="20"/>
          <w:szCs w:val="20"/>
        </w:rPr>
        <w:t xml:space="preserve">, </w:t>
      </w:r>
      <w:r w:rsidR="00D504B9" w:rsidRPr="00A81335">
        <w:rPr>
          <w:rFonts w:ascii="Tahoma" w:hAnsi="Tahoma" w:cs="Tahoma"/>
          <w:sz w:val="20"/>
          <w:szCs w:val="20"/>
        </w:rPr>
        <w:t xml:space="preserve">Szpital Specjalistyczny </w:t>
      </w:r>
      <w:r w:rsidRPr="00A81335">
        <w:rPr>
          <w:rFonts w:ascii="Tahoma" w:hAnsi="Tahoma" w:cs="Tahoma"/>
          <w:sz w:val="20"/>
          <w:szCs w:val="20"/>
        </w:rPr>
        <w:t>im. Jędrzeja Śniadeckiego w Nowym Sączu jako Zamawiający informuje, że:</w:t>
      </w:r>
    </w:p>
    <w:p w:rsidR="00EC7147" w:rsidRPr="00A81335" w:rsidRDefault="00EC7147" w:rsidP="00DC23A3">
      <w:pPr>
        <w:pStyle w:val="Nagwek"/>
        <w:tabs>
          <w:tab w:val="clear" w:pos="4536"/>
          <w:tab w:val="clear" w:pos="9072"/>
        </w:tabs>
        <w:jc w:val="both"/>
        <w:rPr>
          <w:rFonts w:ascii="Tahoma" w:hAnsi="Tahoma" w:cs="Tahoma"/>
          <w:b/>
          <w:noProof/>
          <w:color w:val="FF0000"/>
          <w:sz w:val="20"/>
          <w:szCs w:val="20"/>
        </w:rPr>
      </w:pPr>
    </w:p>
    <w:p w:rsidR="004D4E06" w:rsidRPr="00A81335" w:rsidRDefault="004D4E06" w:rsidP="004D4E06">
      <w:pPr>
        <w:autoSpaceDE w:val="0"/>
        <w:autoSpaceDN w:val="0"/>
        <w:adjustRightInd w:val="0"/>
        <w:rPr>
          <w:rFonts w:ascii="Tahoma" w:hAnsi="Tahoma" w:cs="Tahoma"/>
          <w:color w:val="000000"/>
          <w:sz w:val="20"/>
          <w:szCs w:val="20"/>
        </w:rPr>
      </w:pPr>
    </w:p>
    <w:p w:rsidR="00A81335" w:rsidRPr="00A81335" w:rsidRDefault="00A81335" w:rsidP="00A81335">
      <w:pPr>
        <w:pStyle w:val="Akapitzlist"/>
        <w:numPr>
          <w:ilvl w:val="0"/>
          <w:numId w:val="20"/>
        </w:numPr>
        <w:snapToGrid w:val="0"/>
        <w:spacing w:after="0" w:line="100" w:lineRule="atLeast"/>
        <w:jc w:val="both"/>
        <w:rPr>
          <w:rFonts w:ascii="Tahoma" w:hAnsi="Tahoma" w:cs="Tahoma"/>
          <w:sz w:val="20"/>
          <w:szCs w:val="20"/>
        </w:rPr>
      </w:pPr>
      <w:r w:rsidRPr="00A81335">
        <w:rPr>
          <w:rFonts w:ascii="Tahoma" w:hAnsi="Tahoma" w:cs="Tahoma"/>
          <w:sz w:val="20"/>
          <w:szCs w:val="20"/>
        </w:rPr>
        <w:t xml:space="preserve">Czy Zamawiający w Zadaniu nr 2 poz. nr 1 dopuści płyn do higienicznej i chirurgicznej dezynfekcji rąk zawierający w 100 g: 63,7 g etanolu i 6,3 g propan-2-olu. Zawierający glicerynę. Spektrum </w:t>
      </w:r>
      <w:proofErr w:type="spellStart"/>
      <w:r w:rsidRPr="00A81335">
        <w:rPr>
          <w:rFonts w:ascii="Tahoma" w:hAnsi="Tahoma" w:cs="Tahoma"/>
          <w:sz w:val="20"/>
          <w:szCs w:val="20"/>
        </w:rPr>
        <w:t>bójcze</w:t>
      </w:r>
      <w:proofErr w:type="spellEnd"/>
      <w:r w:rsidRPr="00A81335">
        <w:rPr>
          <w:rFonts w:ascii="Tahoma" w:hAnsi="Tahoma" w:cs="Tahoma"/>
          <w:sz w:val="20"/>
          <w:szCs w:val="20"/>
        </w:rPr>
        <w:t>: B (w tym MRSA), F (</w:t>
      </w:r>
      <w:proofErr w:type="spellStart"/>
      <w:r w:rsidRPr="00A81335">
        <w:rPr>
          <w:rFonts w:ascii="Tahoma" w:hAnsi="Tahoma" w:cs="Tahoma"/>
          <w:sz w:val="20"/>
          <w:szCs w:val="20"/>
        </w:rPr>
        <w:t>C.albicans</w:t>
      </w:r>
      <w:proofErr w:type="spellEnd"/>
      <w:r w:rsidRPr="00A81335">
        <w:rPr>
          <w:rFonts w:ascii="Tahoma" w:hAnsi="Tahoma" w:cs="Tahoma"/>
          <w:sz w:val="20"/>
          <w:szCs w:val="20"/>
        </w:rPr>
        <w:t xml:space="preserve">), </w:t>
      </w:r>
      <w:proofErr w:type="spellStart"/>
      <w:r w:rsidRPr="00A81335">
        <w:rPr>
          <w:rFonts w:ascii="Tahoma" w:hAnsi="Tahoma" w:cs="Tahoma"/>
          <w:sz w:val="20"/>
          <w:szCs w:val="20"/>
        </w:rPr>
        <w:t>Tbc</w:t>
      </w:r>
      <w:proofErr w:type="spellEnd"/>
      <w:r w:rsidRPr="00A81335">
        <w:rPr>
          <w:rFonts w:ascii="Tahoma" w:hAnsi="Tahoma" w:cs="Tahoma"/>
          <w:sz w:val="20"/>
          <w:szCs w:val="20"/>
        </w:rPr>
        <w:t xml:space="preserve"> (</w:t>
      </w:r>
      <w:proofErr w:type="spellStart"/>
      <w:r w:rsidRPr="00A81335">
        <w:rPr>
          <w:rFonts w:ascii="Tahoma" w:hAnsi="Tahoma" w:cs="Tahoma"/>
          <w:sz w:val="20"/>
          <w:szCs w:val="20"/>
        </w:rPr>
        <w:t>M.terrae</w:t>
      </w:r>
      <w:proofErr w:type="spellEnd"/>
      <w:r w:rsidRPr="00A81335">
        <w:rPr>
          <w:rFonts w:ascii="Tahoma" w:hAnsi="Tahoma" w:cs="Tahoma"/>
          <w:sz w:val="20"/>
          <w:szCs w:val="20"/>
        </w:rPr>
        <w:t>), V (</w:t>
      </w:r>
      <w:proofErr w:type="spellStart"/>
      <w:r w:rsidRPr="00A81335">
        <w:rPr>
          <w:rFonts w:ascii="Tahoma" w:hAnsi="Tahoma" w:cs="Tahoma"/>
          <w:sz w:val="20"/>
          <w:szCs w:val="20"/>
        </w:rPr>
        <w:t>Vaccinia</w:t>
      </w:r>
      <w:proofErr w:type="spellEnd"/>
      <w:r w:rsidRPr="00A81335">
        <w:rPr>
          <w:rFonts w:ascii="Tahoma" w:hAnsi="Tahoma" w:cs="Tahoma"/>
          <w:sz w:val="20"/>
          <w:szCs w:val="20"/>
        </w:rPr>
        <w:t xml:space="preserve">, HIV, HBV, HCV, SARS-Cov-2, BVDV, rota noro) - do 60 sekund. </w:t>
      </w:r>
      <w:proofErr w:type="spellStart"/>
      <w:r w:rsidRPr="00A81335">
        <w:rPr>
          <w:rFonts w:ascii="Tahoma" w:hAnsi="Tahoma" w:cs="Tahoma"/>
          <w:sz w:val="20"/>
          <w:szCs w:val="20"/>
        </w:rPr>
        <w:t>Dezynfkecja</w:t>
      </w:r>
      <w:proofErr w:type="spellEnd"/>
      <w:r w:rsidRPr="00A81335">
        <w:rPr>
          <w:rFonts w:ascii="Tahoma" w:hAnsi="Tahoma" w:cs="Tahoma"/>
          <w:sz w:val="20"/>
          <w:szCs w:val="20"/>
        </w:rPr>
        <w:t xml:space="preserve"> higieniczna </w:t>
      </w:r>
      <w:proofErr w:type="spellStart"/>
      <w:r w:rsidRPr="00A81335">
        <w:rPr>
          <w:rFonts w:ascii="Tahoma" w:hAnsi="Tahoma" w:cs="Tahoma"/>
          <w:sz w:val="20"/>
          <w:szCs w:val="20"/>
        </w:rPr>
        <w:t>wg</w:t>
      </w:r>
      <w:proofErr w:type="spellEnd"/>
      <w:r w:rsidRPr="00A81335">
        <w:rPr>
          <w:rFonts w:ascii="Tahoma" w:hAnsi="Tahoma" w:cs="Tahoma"/>
          <w:sz w:val="20"/>
          <w:szCs w:val="20"/>
        </w:rPr>
        <w:t xml:space="preserve">. EN 1500: 2x3ml w czasie 2x15 sekund. Dezynfekcja </w:t>
      </w:r>
      <w:proofErr w:type="spellStart"/>
      <w:r w:rsidRPr="00A81335">
        <w:rPr>
          <w:rFonts w:ascii="Tahoma" w:hAnsi="Tahoma" w:cs="Tahoma"/>
          <w:sz w:val="20"/>
          <w:szCs w:val="20"/>
        </w:rPr>
        <w:t>chirugiczna</w:t>
      </w:r>
      <w:proofErr w:type="spellEnd"/>
      <w:r w:rsidRPr="00A81335">
        <w:rPr>
          <w:rFonts w:ascii="Tahoma" w:hAnsi="Tahoma" w:cs="Tahoma"/>
          <w:sz w:val="20"/>
          <w:szCs w:val="20"/>
        </w:rPr>
        <w:t xml:space="preserve"> wg EN 12791: 2 x 3 ml przez 2 x 90 sekund. Produkt zarejestrowany jako produkt </w:t>
      </w:r>
      <w:proofErr w:type="spellStart"/>
      <w:r w:rsidRPr="00A81335">
        <w:rPr>
          <w:rFonts w:ascii="Tahoma" w:hAnsi="Tahoma" w:cs="Tahoma"/>
          <w:sz w:val="20"/>
          <w:szCs w:val="20"/>
        </w:rPr>
        <w:t>biobójczy</w:t>
      </w:r>
      <w:proofErr w:type="spellEnd"/>
      <w:r w:rsidRPr="00A81335">
        <w:rPr>
          <w:rFonts w:ascii="Tahoma" w:hAnsi="Tahoma" w:cs="Tahoma"/>
          <w:sz w:val="20"/>
          <w:szCs w:val="20"/>
        </w:rPr>
        <w:t xml:space="preserve"> oraz wyrób medyczny. Może być stosowany także do dezynfekcji powierzchni, w tym powierzchni wyrobów medycznych. Konfekcjonowany w opakowanie 1L w systemie zamkniętym, z odpowiednim przeliczeniem ilości opakowań wymaganych przez Zamawiającego?</w:t>
      </w:r>
    </w:p>
    <w:p w:rsidR="00A81335" w:rsidRPr="00A81335" w:rsidRDefault="00A81335" w:rsidP="00A81335">
      <w:pPr>
        <w:jc w:val="both"/>
        <w:rPr>
          <w:rFonts w:ascii="Tahoma" w:hAnsi="Tahoma" w:cs="Tahoma"/>
          <w:sz w:val="20"/>
          <w:szCs w:val="20"/>
        </w:rPr>
      </w:pPr>
    </w:p>
    <w:p w:rsidR="00A81335" w:rsidRPr="00A81335" w:rsidRDefault="00A81335" w:rsidP="00A81335">
      <w:pPr>
        <w:pStyle w:val="Akapitzlist"/>
        <w:numPr>
          <w:ilvl w:val="0"/>
          <w:numId w:val="20"/>
        </w:numPr>
        <w:snapToGrid w:val="0"/>
        <w:spacing w:after="0" w:line="100" w:lineRule="atLeast"/>
        <w:jc w:val="both"/>
        <w:rPr>
          <w:rFonts w:ascii="Tahoma" w:hAnsi="Tahoma" w:cs="Tahoma"/>
          <w:sz w:val="20"/>
          <w:szCs w:val="20"/>
        </w:rPr>
      </w:pPr>
      <w:r w:rsidRPr="00A81335">
        <w:rPr>
          <w:rFonts w:ascii="Tahoma" w:hAnsi="Tahoma" w:cs="Tahoma"/>
          <w:sz w:val="20"/>
          <w:szCs w:val="20"/>
        </w:rPr>
        <w:t xml:space="preserve">Czy Zamawiający w Zadaniu nr 2 poz. nr 2 dopuści mydło w postaci pianki do higienicznego mycia rąk . Nie zawierająca mydła. Zalecana do stosowania u osób z alergią i nietolerancją na produkty na bazie mydła. Tworząca białą, trwała i gęstą piankę </w:t>
      </w:r>
      <w:proofErr w:type="spellStart"/>
      <w:r w:rsidRPr="00A81335">
        <w:rPr>
          <w:rFonts w:ascii="Tahoma" w:hAnsi="Tahoma" w:cs="Tahoma"/>
          <w:sz w:val="20"/>
          <w:szCs w:val="20"/>
        </w:rPr>
        <w:t>dlikatnie</w:t>
      </w:r>
      <w:proofErr w:type="spellEnd"/>
      <w:r w:rsidRPr="00A81335">
        <w:rPr>
          <w:rFonts w:ascii="Tahoma" w:hAnsi="Tahoma" w:cs="Tahoma"/>
          <w:sz w:val="20"/>
          <w:szCs w:val="20"/>
        </w:rPr>
        <w:t xml:space="preserve"> pokrywając myte dłonie. Zawierająca w składzie: </w:t>
      </w:r>
      <w:proofErr w:type="spellStart"/>
      <w:r w:rsidRPr="00A81335">
        <w:rPr>
          <w:rFonts w:ascii="Tahoma" w:hAnsi="Tahoma" w:cs="Tahoma"/>
          <w:sz w:val="20"/>
          <w:szCs w:val="20"/>
        </w:rPr>
        <w:t>Glycerin</w:t>
      </w:r>
      <w:proofErr w:type="spellEnd"/>
      <w:r w:rsidRPr="00A81335">
        <w:rPr>
          <w:rFonts w:ascii="Tahoma" w:hAnsi="Tahoma" w:cs="Tahoma"/>
          <w:sz w:val="20"/>
          <w:szCs w:val="20"/>
        </w:rPr>
        <w:t xml:space="preserve">, </w:t>
      </w:r>
      <w:proofErr w:type="spellStart"/>
      <w:r w:rsidRPr="00A81335">
        <w:rPr>
          <w:rFonts w:ascii="Tahoma" w:hAnsi="Tahoma" w:cs="Tahoma"/>
          <w:sz w:val="20"/>
          <w:szCs w:val="20"/>
        </w:rPr>
        <w:t>Sodium</w:t>
      </w:r>
      <w:proofErr w:type="spellEnd"/>
      <w:r w:rsidRPr="00A81335">
        <w:rPr>
          <w:rFonts w:ascii="Tahoma" w:hAnsi="Tahoma" w:cs="Tahoma"/>
          <w:sz w:val="20"/>
          <w:szCs w:val="20"/>
        </w:rPr>
        <w:t xml:space="preserve"> C14-16 Olefin </w:t>
      </w:r>
      <w:proofErr w:type="spellStart"/>
      <w:r w:rsidRPr="00A81335">
        <w:rPr>
          <w:rFonts w:ascii="Tahoma" w:hAnsi="Tahoma" w:cs="Tahoma"/>
          <w:sz w:val="20"/>
          <w:szCs w:val="20"/>
        </w:rPr>
        <w:t>Sulfonate</w:t>
      </w:r>
      <w:proofErr w:type="spellEnd"/>
      <w:r w:rsidRPr="00A81335">
        <w:rPr>
          <w:rFonts w:ascii="Tahoma" w:hAnsi="Tahoma" w:cs="Tahoma"/>
          <w:sz w:val="20"/>
          <w:szCs w:val="20"/>
        </w:rPr>
        <w:t xml:space="preserve">, </w:t>
      </w:r>
      <w:proofErr w:type="spellStart"/>
      <w:r w:rsidRPr="00A81335">
        <w:rPr>
          <w:rFonts w:ascii="Tahoma" w:hAnsi="Tahoma" w:cs="Tahoma"/>
          <w:sz w:val="20"/>
          <w:szCs w:val="20"/>
        </w:rPr>
        <w:t>Propylene</w:t>
      </w:r>
      <w:proofErr w:type="spellEnd"/>
      <w:r w:rsidRPr="00A81335">
        <w:rPr>
          <w:rFonts w:ascii="Tahoma" w:hAnsi="Tahoma" w:cs="Tahoma"/>
          <w:sz w:val="20"/>
          <w:szCs w:val="20"/>
        </w:rPr>
        <w:t xml:space="preserve"> </w:t>
      </w:r>
      <w:proofErr w:type="spellStart"/>
      <w:r w:rsidRPr="00A81335">
        <w:rPr>
          <w:rFonts w:ascii="Tahoma" w:hAnsi="Tahoma" w:cs="Tahoma"/>
          <w:sz w:val="20"/>
          <w:szCs w:val="20"/>
        </w:rPr>
        <w:t>Glycol</w:t>
      </w:r>
      <w:proofErr w:type="spellEnd"/>
      <w:r w:rsidRPr="00A81335">
        <w:rPr>
          <w:rFonts w:ascii="Tahoma" w:hAnsi="Tahoma" w:cs="Tahoma"/>
          <w:sz w:val="20"/>
          <w:szCs w:val="20"/>
        </w:rPr>
        <w:t xml:space="preserve">, </w:t>
      </w:r>
      <w:proofErr w:type="spellStart"/>
      <w:r w:rsidRPr="00A81335">
        <w:rPr>
          <w:rFonts w:ascii="Tahoma" w:hAnsi="Tahoma" w:cs="Tahoma"/>
          <w:sz w:val="20"/>
          <w:szCs w:val="20"/>
        </w:rPr>
        <w:t>Cocamidopropyl</w:t>
      </w:r>
      <w:proofErr w:type="spellEnd"/>
      <w:r w:rsidRPr="00A81335">
        <w:rPr>
          <w:rFonts w:ascii="Tahoma" w:hAnsi="Tahoma" w:cs="Tahoma"/>
          <w:sz w:val="20"/>
          <w:szCs w:val="20"/>
        </w:rPr>
        <w:t xml:space="preserve"> </w:t>
      </w:r>
      <w:proofErr w:type="spellStart"/>
      <w:r w:rsidRPr="00A81335">
        <w:rPr>
          <w:rFonts w:ascii="Tahoma" w:hAnsi="Tahoma" w:cs="Tahoma"/>
          <w:sz w:val="20"/>
          <w:szCs w:val="20"/>
        </w:rPr>
        <w:t>Betaine</w:t>
      </w:r>
      <w:proofErr w:type="spellEnd"/>
      <w:r w:rsidRPr="00A81335">
        <w:rPr>
          <w:rFonts w:ascii="Tahoma" w:hAnsi="Tahoma" w:cs="Tahoma"/>
          <w:sz w:val="20"/>
          <w:szCs w:val="20"/>
        </w:rPr>
        <w:t xml:space="preserve">, </w:t>
      </w:r>
      <w:proofErr w:type="spellStart"/>
      <w:r w:rsidRPr="00A81335">
        <w:rPr>
          <w:rFonts w:ascii="Tahoma" w:hAnsi="Tahoma" w:cs="Tahoma"/>
          <w:sz w:val="20"/>
          <w:szCs w:val="20"/>
        </w:rPr>
        <w:t>Lactic</w:t>
      </w:r>
      <w:proofErr w:type="spellEnd"/>
      <w:r w:rsidRPr="00A81335">
        <w:rPr>
          <w:rFonts w:ascii="Tahoma" w:hAnsi="Tahoma" w:cs="Tahoma"/>
          <w:sz w:val="20"/>
          <w:szCs w:val="20"/>
        </w:rPr>
        <w:t xml:space="preserve"> </w:t>
      </w:r>
      <w:proofErr w:type="spellStart"/>
      <w:r w:rsidRPr="00A81335">
        <w:rPr>
          <w:rFonts w:ascii="Tahoma" w:hAnsi="Tahoma" w:cs="Tahoma"/>
          <w:sz w:val="20"/>
          <w:szCs w:val="20"/>
        </w:rPr>
        <w:t>Acid</w:t>
      </w:r>
      <w:proofErr w:type="spellEnd"/>
      <w:r w:rsidRPr="00A81335">
        <w:rPr>
          <w:rFonts w:ascii="Tahoma" w:hAnsi="Tahoma" w:cs="Tahoma"/>
          <w:sz w:val="20"/>
          <w:szCs w:val="20"/>
        </w:rPr>
        <w:t xml:space="preserve">, </w:t>
      </w:r>
      <w:proofErr w:type="spellStart"/>
      <w:r w:rsidRPr="00A81335">
        <w:rPr>
          <w:rFonts w:ascii="Tahoma" w:hAnsi="Tahoma" w:cs="Tahoma"/>
          <w:sz w:val="20"/>
          <w:szCs w:val="20"/>
        </w:rPr>
        <w:t>Methylchloroisothiazolinone</w:t>
      </w:r>
      <w:proofErr w:type="spellEnd"/>
      <w:r w:rsidRPr="00A81335">
        <w:rPr>
          <w:rFonts w:ascii="Tahoma" w:hAnsi="Tahoma" w:cs="Tahoma"/>
          <w:sz w:val="20"/>
          <w:szCs w:val="20"/>
        </w:rPr>
        <w:t xml:space="preserve">, </w:t>
      </w:r>
      <w:proofErr w:type="spellStart"/>
      <w:r w:rsidRPr="00A81335">
        <w:rPr>
          <w:rFonts w:ascii="Tahoma" w:hAnsi="Tahoma" w:cs="Tahoma"/>
          <w:sz w:val="20"/>
          <w:szCs w:val="20"/>
        </w:rPr>
        <w:t>Methylisothiazolinone</w:t>
      </w:r>
      <w:proofErr w:type="spellEnd"/>
      <w:r w:rsidRPr="00A81335">
        <w:rPr>
          <w:rFonts w:ascii="Tahoma" w:hAnsi="Tahoma" w:cs="Tahoma"/>
          <w:sz w:val="20"/>
          <w:szCs w:val="20"/>
        </w:rPr>
        <w:t>. Konfekcjonowane w opakowanie 1L w systemie zamkniętym z odpowiednim przeliczeniem ilości opakowań wymaganych przez Zamawiającego?</w:t>
      </w:r>
    </w:p>
    <w:p w:rsidR="00A81335" w:rsidRPr="00A81335" w:rsidRDefault="00A81335" w:rsidP="00A81335">
      <w:pPr>
        <w:pStyle w:val="Akapitzlist"/>
        <w:rPr>
          <w:rFonts w:ascii="Tahoma" w:hAnsi="Tahoma" w:cs="Tahoma"/>
          <w:sz w:val="20"/>
          <w:szCs w:val="20"/>
        </w:rPr>
      </w:pPr>
    </w:p>
    <w:p w:rsidR="00A81335" w:rsidRPr="00A81335" w:rsidRDefault="00A81335" w:rsidP="00A81335">
      <w:pPr>
        <w:pStyle w:val="Akapitzlist"/>
        <w:numPr>
          <w:ilvl w:val="0"/>
          <w:numId w:val="20"/>
        </w:numPr>
        <w:snapToGrid w:val="0"/>
        <w:spacing w:after="0" w:line="100" w:lineRule="atLeast"/>
        <w:jc w:val="both"/>
        <w:rPr>
          <w:rFonts w:ascii="Tahoma" w:hAnsi="Tahoma" w:cs="Tahoma"/>
          <w:sz w:val="20"/>
          <w:szCs w:val="20"/>
        </w:rPr>
      </w:pPr>
      <w:r w:rsidRPr="00A81335">
        <w:rPr>
          <w:rFonts w:ascii="Tahoma" w:hAnsi="Tahoma" w:cs="Tahoma"/>
          <w:sz w:val="20"/>
          <w:szCs w:val="20"/>
        </w:rPr>
        <w:t>W przypadku dopuszczenia preparatów z Pakietu nr 2 prosimy o określenie potrzebnej ilości dozowników w jakie należy wyposażyć szpital na czas trwania umowy.</w:t>
      </w:r>
    </w:p>
    <w:p w:rsidR="00A81335" w:rsidRPr="00A81335" w:rsidRDefault="00A81335" w:rsidP="00A81335">
      <w:pPr>
        <w:pStyle w:val="Akapitzlist"/>
        <w:rPr>
          <w:rFonts w:ascii="Tahoma" w:hAnsi="Tahoma" w:cs="Tahoma"/>
          <w:sz w:val="20"/>
          <w:szCs w:val="20"/>
        </w:rPr>
      </w:pPr>
    </w:p>
    <w:p w:rsidR="00A81335" w:rsidRPr="00A81335" w:rsidRDefault="00A81335" w:rsidP="00A81335">
      <w:pPr>
        <w:pStyle w:val="Akapitzlist"/>
        <w:numPr>
          <w:ilvl w:val="0"/>
          <w:numId w:val="20"/>
        </w:numPr>
        <w:autoSpaceDE w:val="0"/>
        <w:snapToGrid w:val="0"/>
        <w:spacing w:after="0" w:line="100" w:lineRule="atLeast"/>
        <w:jc w:val="both"/>
        <w:rPr>
          <w:rFonts w:ascii="Tahoma" w:hAnsi="Tahoma" w:cs="Tahoma"/>
          <w:sz w:val="20"/>
          <w:szCs w:val="20"/>
        </w:rPr>
      </w:pPr>
      <w:r w:rsidRPr="00A81335">
        <w:rPr>
          <w:rFonts w:ascii="Tahoma" w:hAnsi="Tahoma" w:cs="Tahoma"/>
          <w:sz w:val="20"/>
          <w:szCs w:val="20"/>
        </w:rPr>
        <w:t xml:space="preserve">Czy Zamawiający w Zadaniu nr 8 poz. nr 1 dopuści żel przeznaczony do higienicznej i chirurgicznej dezynfekcji rąk. Skład: etanol, propan-2-ol. Łagodny dla dłoni, zawierający w swoim składzie glicerynę oraz formułę </w:t>
      </w:r>
      <w:proofErr w:type="spellStart"/>
      <w:r w:rsidRPr="00A81335">
        <w:rPr>
          <w:rFonts w:ascii="Tahoma" w:hAnsi="Tahoma" w:cs="Tahoma"/>
          <w:sz w:val="20"/>
          <w:szCs w:val="20"/>
        </w:rPr>
        <w:t>lex</w:t>
      </w:r>
      <w:proofErr w:type="spellEnd"/>
      <w:r w:rsidRPr="00A81335">
        <w:rPr>
          <w:rFonts w:ascii="Tahoma" w:hAnsi="Tahoma" w:cs="Tahoma"/>
          <w:sz w:val="20"/>
          <w:szCs w:val="20"/>
        </w:rPr>
        <w:t xml:space="preserve"> </w:t>
      </w:r>
      <w:proofErr w:type="spellStart"/>
      <w:r w:rsidRPr="00A81335">
        <w:rPr>
          <w:rFonts w:ascii="Tahoma" w:hAnsi="Tahoma" w:cs="Tahoma"/>
          <w:sz w:val="20"/>
          <w:szCs w:val="20"/>
        </w:rPr>
        <w:t>feel</w:t>
      </w:r>
      <w:proofErr w:type="spellEnd"/>
      <w:r w:rsidRPr="00A81335">
        <w:rPr>
          <w:rFonts w:ascii="Tahoma" w:hAnsi="Tahoma" w:cs="Tahoma"/>
          <w:sz w:val="20"/>
          <w:szCs w:val="20"/>
        </w:rPr>
        <w:t xml:space="preserve"> zapobiegającą uczuciu lepkości dłoni.  Higieniczna dezynfekcja rąk (wg EN 1500): 2 x 3 ml preparatu wcierać w dłonie przez 30 sekund (2 x 15 s). Chirurgiczna dezynfekcja rąk (wg EN 12791): 2 x 3ml, preparatu wcierać w dłonie przez 3 min. (2 x 90 s). Spektrum i czas działania: B, MRSA, </w:t>
      </w:r>
      <w:proofErr w:type="spellStart"/>
      <w:r w:rsidRPr="00A81335">
        <w:rPr>
          <w:rFonts w:ascii="Tahoma" w:hAnsi="Tahoma" w:cs="Tahoma"/>
          <w:sz w:val="20"/>
          <w:szCs w:val="20"/>
        </w:rPr>
        <w:t>Tbc</w:t>
      </w:r>
      <w:proofErr w:type="spellEnd"/>
      <w:r w:rsidRPr="00A81335">
        <w:rPr>
          <w:rFonts w:ascii="Tahoma" w:hAnsi="Tahoma" w:cs="Tahoma"/>
          <w:sz w:val="20"/>
          <w:szCs w:val="20"/>
        </w:rPr>
        <w:t xml:space="preserve"> (</w:t>
      </w:r>
      <w:proofErr w:type="spellStart"/>
      <w:r w:rsidRPr="00A81335">
        <w:rPr>
          <w:rFonts w:ascii="Tahoma" w:hAnsi="Tahoma" w:cs="Tahoma"/>
          <w:sz w:val="20"/>
          <w:szCs w:val="20"/>
        </w:rPr>
        <w:t>M.terrae</w:t>
      </w:r>
      <w:proofErr w:type="spellEnd"/>
      <w:r w:rsidRPr="00A81335">
        <w:rPr>
          <w:rFonts w:ascii="Tahoma" w:hAnsi="Tahoma" w:cs="Tahoma"/>
          <w:sz w:val="20"/>
          <w:szCs w:val="20"/>
        </w:rPr>
        <w:t xml:space="preserve">), V (min. </w:t>
      </w:r>
      <w:proofErr w:type="spellStart"/>
      <w:r w:rsidRPr="00A81335">
        <w:rPr>
          <w:rFonts w:ascii="Tahoma" w:hAnsi="Tahoma" w:cs="Tahoma"/>
          <w:sz w:val="20"/>
          <w:szCs w:val="20"/>
        </w:rPr>
        <w:t>Vaccinia</w:t>
      </w:r>
      <w:proofErr w:type="spellEnd"/>
      <w:r w:rsidRPr="00A81335">
        <w:rPr>
          <w:rFonts w:ascii="Tahoma" w:hAnsi="Tahoma" w:cs="Tahoma"/>
          <w:sz w:val="20"/>
          <w:szCs w:val="20"/>
        </w:rPr>
        <w:t xml:space="preserve">, SARS-Cov-2, HIV, HBV, HCV), BVDV, Rota, Noro w czasie do 60 sekund przy wysokim obciążeniu organicznym. Produkt </w:t>
      </w:r>
      <w:proofErr w:type="spellStart"/>
      <w:r w:rsidRPr="00A81335">
        <w:rPr>
          <w:rFonts w:ascii="Tahoma" w:hAnsi="Tahoma" w:cs="Tahoma"/>
          <w:sz w:val="20"/>
          <w:szCs w:val="20"/>
        </w:rPr>
        <w:t>biobójczy</w:t>
      </w:r>
      <w:proofErr w:type="spellEnd"/>
      <w:r w:rsidRPr="00A81335">
        <w:rPr>
          <w:rFonts w:ascii="Tahoma" w:hAnsi="Tahoma" w:cs="Tahoma"/>
          <w:sz w:val="20"/>
          <w:szCs w:val="20"/>
        </w:rPr>
        <w:t>.  Konfekcjonowany w opakowanie 1 l w systemie zamkniętym z odpowiednim przeliczeniem ilości opakowań?</w:t>
      </w:r>
    </w:p>
    <w:p w:rsidR="00A81335" w:rsidRPr="00A81335" w:rsidRDefault="00A81335" w:rsidP="00A81335">
      <w:pPr>
        <w:snapToGrid w:val="0"/>
        <w:spacing w:line="100" w:lineRule="atLeast"/>
        <w:jc w:val="both"/>
        <w:rPr>
          <w:rFonts w:ascii="Tahoma" w:hAnsi="Tahoma" w:cs="Tahoma"/>
          <w:sz w:val="20"/>
          <w:szCs w:val="20"/>
        </w:rPr>
      </w:pPr>
    </w:p>
    <w:p w:rsidR="00A81335" w:rsidRPr="00A81335" w:rsidRDefault="00A81335" w:rsidP="00A81335">
      <w:pPr>
        <w:pStyle w:val="Akapitzlist"/>
        <w:numPr>
          <w:ilvl w:val="0"/>
          <w:numId w:val="20"/>
        </w:numPr>
        <w:autoSpaceDE w:val="0"/>
        <w:snapToGrid w:val="0"/>
        <w:spacing w:after="0" w:line="100" w:lineRule="atLeast"/>
        <w:jc w:val="both"/>
        <w:rPr>
          <w:rFonts w:ascii="Tahoma" w:hAnsi="Tahoma" w:cs="Tahoma"/>
          <w:sz w:val="20"/>
          <w:szCs w:val="20"/>
        </w:rPr>
      </w:pPr>
      <w:r w:rsidRPr="00A81335">
        <w:rPr>
          <w:rFonts w:ascii="Tahoma" w:hAnsi="Tahoma" w:cs="Tahoma"/>
          <w:sz w:val="20"/>
          <w:szCs w:val="20"/>
        </w:rPr>
        <w:t xml:space="preserve">Czy Zamawiający w Zadaniu nr 9 poz. nr 1 dopuści żel przeznaczony do higienicznej i chirurgicznej dezynfekcji rąk. Skład: etanol, propan-2-ol. Łagodny dla dłoni, zawierający w swoim składzie glicerynę oraz formułę </w:t>
      </w:r>
      <w:proofErr w:type="spellStart"/>
      <w:r w:rsidRPr="00A81335">
        <w:rPr>
          <w:rFonts w:ascii="Tahoma" w:hAnsi="Tahoma" w:cs="Tahoma"/>
          <w:sz w:val="20"/>
          <w:szCs w:val="20"/>
        </w:rPr>
        <w:t>lex</w:t>
      </w:r>
      <w:proofErr w:type="spellEnd"/>
      <w:r w:rsidRPr="00A81335">
        <w:rPr>
          <w:rFonts w:ascii="Tahoma" w:hAnsi="Tahoma" w:cs="Tahoma"/>
          <w:sz w:val="20"/>
          <w:szCs w:val="20"/>
        </w:rPr>
        <w:t xml:space="preserve"> </w:t>
      </w:r>
      <w:proofErr w:type="spellStart"/>
      <w:r w:rsidRPr="00A81335">
        <w:rPr>
          <w:rFonts w:ascii="Tahoma" w:hAnsi="Tahoma" w:cs="Tahoma"/>
          <w:sz w:val="20"/>
          <w:szCs w:val="20"/>
        </w:rPr>
        <w:t>feel</w:t>
      </w:r>
      <w:proofErr w:type="spellEnd"/>
      <w:r w:rsidRPr="00A81335">
        <w:rPr>
          <w:rFonts w:ascii="Tahoma" w:hAnsi="Tahoma" w:cs="Tahoma"/>
          <w:sz w:val="20"/>
          <w:szCs w:val="20"/>
        </w:rPr>
        <w:t xml:space="preserve"> zapobiegającą uczuciu lepkości dłoni.  Higieniczna dezynfekcja rąk (wg EN 1500): 2 x 3 ml preparatu wcierać w dłonie przez 30 sekund (2 x 15 s). Chirurgiczna dezynfekcja rąk (wg EN 12791): 2 x 3ml, preparatu wcierać w dłonie przez 3 min. (2 x 90 s). Spektrum i czas działania: B, MRSA, </w:t>
      </w:r>
      <w:proofErr w:type="spellStart"/>
      <w:r w:rsidRPr="00A81335">
        <w:rPr>
          <w:rFonts w:ascii="Tahoma" w:hAnsi="Tahoma" w:cs="Tahoma"/>
          <w:sz w:val="20"/>
          <w:szCs w:val="20"/>
        </w:rPr>
        <w:t>Tbc</w:t>
      </w:r>
      <w:proofErr w:type="spellEnd"/>
      <w:r w:rsidRPr="00A81335">
        <w:rPr>
          <w:rFonts w:ascii="Tahoma" w:hAnsi="Tahoma" w:cs="Tahoma"/>
          <w:sz w:val="20"/>
          <w:szCs w:val="20"/>
        </w:rPr>
        <w:t xml:space="preserve"> (</w:t>
      </w:r>
      <w:proofErr w:type="spellStart"/>
      <w:r w:rsidRPr="00A81335">
        <w:rPr>
          <w:rFonts w:ascii="Tahoma" w:hAnsi="Tahoma" w:cs="Tahoma"/>
          <w:sz w:val="20"/>
          <w:szCs w:val="20"/>
        </w:rPr>
        <w:t>M.terrae</w:t>
      </w:r>
      <w:proofErr w:type="spellEnd"/>
      <w:r w:rsidRPr="00A81335">
        <w:rPr>
          <w:rFonts w:ascii="Tahoma" w:hAnsi="Tahoma" w:cs="Tahoma"/>
          <w:sz w:val="20"/>
          <w:szCs w:val="20"/>
        </w:rPr>
        <w:t xml:space="preserve">), V (min. </w:t>
      </w:r>
      <w:proofErr w:type="spellStart"/>
      <w:r w:rsidRPr="00A81335">
        <w:rPr>
          <w:rFonts w:ascii="Tahoma" w:hAnsi="Tahoma" w:cs="Tahoma"/>
          <w:sz w:val="20"/>
          <w:szCs w:val="20"/>
        </w:rPr>
        <w:t>Vaccinia</w:t>
      </w:r>
      <w:proofErr w:type="spellEnd"/>
      <w:r w:rsidRPr="00A81335">
        <w:rPr>
          <w:rFonts w:ascii="Tahoma" w:hAnsi="Tahoma" w:cs="Tahoma"/>
          <w:sz w:val="20"/>
          <w:szCs w:val="20"/>
        </w:rPr>
        <w:t xml:space="preserve">, SARS-Cov-2, HIV, HBV, HCV), BVDV, Rota, Noro w czasie do 60 sekund przy </w:t>
      </w:r>
      <w:r w:rsidRPr="00A81335">
        <w:rPr>
          <w:rFonts w:ascii="Tahoma" w:hAnsi="Tahoma" w:cs="Tahoma"/>
          <w:sz w:val="20"/>
          <w:szCs w:val="20"/>
        </w:rPr>
        <w:lastRenderedPageBreak/>
        <w:t xml:space="preserve">wysokim obciążeniu organicznym. Produkt </w:t>
      </w:r>
      <w:proofErr w:type="spellStart"/>
      <w:r w:rsidRPr="00A81335">
        <w:rPr>
          <w:rFonts w:ascii="Tahoma" w:hAnsi="Tahoma" w:cs="Tahoma"/>
          <w:sz w:val="20"/>
          <w:szCs w:val="20"/>
        </w:rPr>
        <w:t>biobójczy</w:t>
      </w:r>
      <w:proofErr w:type="spellEnd"/>
      <w:r w:rsidRPr="00A81335">
        <w:rPr>
          <w:rFonts w:ascii="Tahoma" w:hAnsi="Tahoma" w:cs="Tahoma"/>
          <w:sz w:val="20"/>
          <w:szCs w:val="20"/>
        </w:rPr>
        <w:t>.  Konfekcjonowany w opakowanie 500ml?</w:t>
      </w:r>
    </w:p>
    <w:p w:rsidR="00A81335" w:rsidRPr="00A81335" w:rsidRDefault="00A81335" w:rsidP="00A81335">
      <w:pPr>
        <w:autoSpaceDE w:val="0"/>
        <w:snapToGrid w:val="0"/>
        <w:spacing w:line="100" w:lineRule="atLeast"/>
        <w:jc w:val="both"/>
        <w:rPr>
          <w:rFonts w:ascii="Tahoma" w:hAnsi="Tahoma" w:cs="Tahoma"/>
          <w:sz w:val="20"/>
          <w:szCs w:val="20"/>
        </w:rPr>
      </w:pPr>
    </w:p>
    <w:p w:rsidR="00A81335" w:rsidRPr="00A81335" w:rsidRDefault="00A81335" w:rsidP="00A81335">
      <w:pPr>
        <w:pStyle w:val="Akapitzlist"/>
        <w:numPr>
          <w:ilvl w:val="0"/>
          <w:numId w:val="20"/>
        </w:numPr>
        <w:autoSpaceDE w:val="0"/>
        <w:snapToGrid w:val="0"/>
        <w:spacing w:after="0" w:line="100" w:lineRule="atLeast"/>
        <w:jc w:val="both"/>
        <w:rPr>
          <w:rFonts w:ascii="Tahoma" w:hAnsi="Tahoma" w:cs="Tahoma"/>
          <w:sz w:val="20"/>
          <w:szCs w:val="20"/>
        </w:rPr>
      </w:pPr>
      <w:r w:rsidRPr="00A81335">
        <w:rPr>
          <w:rFonts w:ascii="Tahoma" w:hAnsi="Tahoma" w:cs="Tahoma"/>
          <w:sz w:val="20"/>
          <w:szCs w:val="20"/>
        </w:rPr>
        <w:t xml:space="preserve">Czy Zamawiający w Zadaniu nr 17 poz. nr 1 dopuści gotowy do użycia środek na bazie alkoholu, przeznaczony do szybkiej dezynfekcji i mycia powierzchni. Skład: etanol, 2-propanol. Łączna zawartość alkoholu do 70%. Bez zawartości dodatkowych substancji (aminy, QAV, aldehydu, fenolu). Polecany do dezynfekcji małych powierzchni: łóżek, foteli, aparatury medycznej, szafek, blatów oraz innych trudnodostępnych powierzchni. Zalecany do dezynfekcji mających kontakt z żywnością oraz końcówek stomatologicznych, wycisków silikonowych. Produkt posiadający pozytywną opinię producenta sprzętu medycznego </w:t>
      </w:r>
      <w:proofErr w:type="spellStart"/>
      <w:r w:rsidRPr="00A81335">
        <w:rPr>
          <w:rFonts w:ascii="Tahoma" w:hAnsi="Tahoma" w:cs="Tahoma"/>
          <w:sz w:val="20"/>
          <w:szCs w:val="20"/>
        </w:rPr>
        <w:t>Famed</w:t>
      </w:r>
      <w:proofErr w:type="spellEnd"/>
      <w:r w:rsidRPr="00A81335">
        <w:rPr>
          <w:rFonts w:ascii="Tahoma" w:hAnsi="Tahoma" w:cs="Tahoma"/>
          <w:sz w:val="20"/>
          <w:szCs w:val="20"/>
        </w:rPr>
        <w:t xml:space="preserve"> w zakresie tolerancji materiałowej na tworzywo ABS i materiały obiciowe. Posiadający pozytywną opinię CZD. Spektrum </w:t>
      </w:r>
      <w:proofErr w:type="spellStart"/>
      <w:r w:rsidRPr="00A81335">
        <w:rPr>
          <w:rFonts w:ascii="Tahoma" w:hAnsi="Tahoma" w:cs="Tahoma"/>
          <w:sz w:val="20"/>
          <w:szCs w:val="20"/>
        </w:rPr>
        <w:t>bójcze</w:t>
      </w:r>
      <w:proofErr w:type="spellEnd"/>
      <w:r w:rsidRPr="00A81335">
        <w:rPr>
          <w:rFonts w:ascii="Tahoma" w:hAnsi="Tahoma" w:cs="Tahoma"/>
          <w:sz w:val="20"/>
          <w:szCs w:val="20"/>
        </w:rPr>
        <w:t xml:space="preserve"> potwierdzone badaniami z obszaru medycznego: B (MRSA), F (</w:t>
      </w:r>
      <w:proofErr w:type="spellStart"/>
      <w:r w:rsidRPr="00A81335">
        <w:rPr>
          <w:rFonts w:ascii="Tahoma" w:hAnsi="Tahoma" w:cs="Tahoma"/>
          <w:sz w:val="20"/>
          <w:szCs w:val="20"/>
        </w:rPr>
        <w:t>C.albicans</w:t>
      </w:r>
      <w:proofErr w:type="spellEnd"/>
      <w:r w:rsidRPr="00A81335">
        <w:rPr>
          <w:rFonts w:ascii="Tahoma" w:hAnsi="Tahoma" w:cs="Tahoma"/>
          <w:sz w:val="20"/>
          <w:szCs w:val="20"/>
        </w:rPr>
        <w:t xml:space="preserve">), </w:t>
      </w:r>
      <w:proofErr w:type="spellStart"/>
      <w:r w:rsidRPr="00A81335">
        <w:rPr>
          <w:rFonts w:ascii="Tahoma" w:hAnsi="Tahoma" w:cs="Tahoma"/>
          <w:sz w:val="20"/>
          <w:szCs w:val="20"/>
        </w:rPr>
        <w:t>Tbc</w:t>
      </w:r>
      <w:proofErr w:type="spellEnd"/>
      <w:r w:rsidRPr="00A81335">
        <w:rPr>
          <w:rFonts w:ascii="Tahoma" w:hAnsi="Tahoma" w:cs="Tahoma"/>
          <w:sz w:val="20"/>
          <w:szCs w:val="20"/>
        </w:rPr>
        <w:t xml:space="preserve"> (</w:t>
      </w:r>
      <w:proofErr w:type="spellStart"/>
      <w:r w:rsidRPr="00A81335">
        <w:rPr>
          <w:rFonts w:ascii="Tahoma" w:hAnsi="Tahoma" w:cs="Tahoma"/>
          <w:sz w:val="20"/>
          <w:szCs w:val="20"/>
        </w:rPr>
        <w:t>M.terrae</w:t>
      </w:r>
      <w:proofErr w:type="spellEnd"/>
      <w:r w:rsidRPr="00A81335">
        <w:rPr>
          <w:rFonts w:ascii="Tahoma" w:hAnsi="Tahoma" w:cs="Tahoma"/>
          <w:sz w:val="20"/>
          <w:szCs w:val="20"/>
        </w:rPr>
        <w:t xml:space="preserve">), wirusy otoczkowe (HIV, HBV, HCV, HSV, </w:t>
      </w:r>
      <w:proofErr w:type="spellStart"/>
      <w:r w:rsidRPr="00A81335">
        <w:rPr>
          <w:rFonts w:ascii="Tahoma" w:hAnsi="Tahoma" w:cs="Tahoma"/>
          <w:sz w:val="20"/>
          <w:szCs w:val="20"/>
        </w:rPr>
        <w:t>Vaccinia</w:t>
      </w:r>
      <w:proofErr w:type="spellEnd"/>
      <w:r w:rsidRPr="00A81335">
        <w:rPr>
          <w:rFonts w:ascii="Tahoma" w:hAnsi="Tahoma" w:cs="Tahoma"/>
          <w:sz w:val="20"/>
          <w:szCs w:val="20"/>
        </w:rPr>
        <w:t xml:space="preserve">, SARS-Cov-2, wirus grypy, </w:t>
      </w:r>
      <w:proofErr w:type="spellStart"/>
      <w:r w:rsidRPr="00A81335">
        <w:rPr>
          <w:rFonts w:ascii="Tahoma" w:hAnsi="Tahoma" w:cs="Tahoma"/>
          <w:sz w:val="20"/>
          <w:szCs w:val="20"/>
        </w:rPr>
        <w:t>Ebola</w:t>
      </w:r>
      <w:proofErr w:type="spellEnd"/>
      <w:r w:rsidRPr="00A81335">
        <w:rPr>
          <w:rFonts w:ascii="Tahoma" w:hAnsi="Tahoma" w:cs="Tahoma"/>
          <w:sz w:val="20"/>
          <w:szCs w:val="20"/>
        </w:rPr>
        <w:t xml:space="preserve">), Rota, Noro w czasie od 30 sekund do 1 minuty. Dostępny w dwóch wersjach zapachowych: </w:t>
      </w:r>
      <w:proofErr w:type="spellStart"/>
      <w:r w:rsidRPr="00A81335">
        <w:rPr>
          <w:rFonts w:ascii="Tahoma" w:hAnsi="Tahoma" w:cs="Tahoma"/>
          <w:sz w:val="20"/>
          <w:szCs w:val="20"/>
        </w:rPr>
        <w:t>neutral</w:t>
      </w:r>
      <w:proofErr w:type="spellEnd"/>
      <w:r w:rsidRPr="00A81335">
        <w:rPr>
          <w:rFonts w:ascii="Tahoma" w:hAnsi="Tahoma" w:cs="Tahoma"/>
          <w:sz w:val="20"/>
          <w:szCs w:val="20"/>
        </w:rPr>
        <w:t xml:space="preserve"> i </w:t>
      </w:r>
      <w:proofErr w:type="spellStart"/>
      <w:r w:rsidRPr="00A81335">
        <w:rPr>
          <w:rFonts w:ascii="Tahoma" w:hAnsi="Tahoma" w:cs="Tahoma"/>
          <w:sz w:val="20"/>
          <w:szCs w:val="20"/>
        </w:rPr>
        <w:t>teatonic</w:t>
      </w:r>
      <w:proofErr w:type="spellEnd"/>
      <w:r w:rsidRPr="00A81335">
        <w:rPr>
          <w:rFonts w:ascii="Tahoma" w:hAnsi="Tahoma" w:cs="Tahoma"/>
          <w:sz w:val="20"/>
          <w:szCs w:val="20"/>
        </w:rPr>
        <w:t>. Klasa IIA. Konfekcjonowany w opakowanie 1L ze spryskiwaczem?</w:t>
      </w:r>
    </w:p>
    <w:p w:rsidR="00A81335" w:rsidRPr="00A81335" w:rsidRDefault="00A81335" w:rsidP="00A81335">
      <w:pPr>
        <w:pStyle w:val="Akapitzlist"/>
        <w:rPr>
          <w:rFonts w:ascii="Tahoma" w:hAnsi="Tahoma" w:cs="Tahoma"/>
          <w:sz w:val="20"/>
          <w:szCs w:val="20"/>
        </w:rPr>
      </w:pPr>
    </w:p>
    <w:p w:rsidR="00A81335" w:rsidRPr="00A81335" w:rsidRDefault="00A81335" w:rsidP="00A81335">
      <w:pPr>
        <w:pStyle w:val="Akapitzlist"/>
        <w:numPr>
          <w:ilvl w:val="0"/>
          <w:numId w:val="20"/>
        </w:numPr>
        <w:autoSpaceDE w:val="0"/>
        <w:snapToGrid w:val="0"/>
        <w:spacing w:after="0" w:line="100" w:lineRule="atLeast"/>
        <w:jc w:val="both"/>
        <w:rPr>
          <w:rFonts w:ascii="Tahoma" w:hAnsi="Tahoma" w:cs="Tahoma"/>
          <w:sz w:val="20"/>
          <w:szCs w:val="20"/>
        </w:rPr>
      </w:pPr>
      <w:r w:rsidRPr="00A81335">
        <w:rPr>
          <w:rFonts w:ascii="Tahoma" w:hAnsi="Tahoma" w:cs="Tahoma"/>
          <w:sz w:val="20"/>
          <w:szCs w:val="20"/>
        </w:rPr>
        <w:t xml:space="preserve">Czy Zamawiający w Zadaniu nr 18 poz. nr 1 dopuści gotowe do użycia chusteczki do mycia i dezynfekcji delikatnych powierzchni wrażliwych na działanie alkoholi. Do dezynfekcji powierzchni sprzętu medycznego z tworzyw sztucznych, szkła akrylowego, stali szlachetnej, metalu, aluminium, gumy, porcelany. Do dezynfekcji aparatury medycznej, sprzętu rehabilitacyjnego, foteli zabiegowych, inkubatorów, głowic USG i lamp. Skład: N-(3-aminopropylo)-N-dodecylopropano-1,3-diamina, 2-aminoetanol, aminy,C12-14-alkilodimetyl,n-tlenki,di-decylo-metylo-polioksyetylo-amonowo-czwartorzędowopropionat(M=10), etano-1,2-diol.  Rozmiar min. 13 x 20 </w:t>
      </w:r>
      <w:proofErr w:type="spellStart"/>
      <w:r w:rsidRPr="00A81335">
        <w:rPr>
          <w:rFonts w:ascii="Tahoma" w:hAnsi="Tahoma" w:cs="Tahoma"/>
          <w:sz w:val="20"/>
          <w:szCs w:val="20"/>
        </w:rPr>
        <w:t>cm</w:t>
      </w:r>
      <w:proofErr w:type="spellEnd"/>
      <w:r w:rsidRPr="00A81335">
        <w:rPr>
          <w:rFonts w:ascii="Tahoma" w:hAnsi="Tahoma" w:cs="Tahoma"/>
          <w:sz w:val="20"/>
          <w:szCs w:val="20"/>
        </w:rPr>
        <w:t>. Chusteczki przebadane zgodnie z normą EN 16615. Konfekcjonowane w opakowanie po 100szt.-puszka, posiadające możliwość wymiany wkładów?</w:t>
      </w:r>
    </w:p>
    <w:p w:rsidR="00A81335" w:rsidRPr="00A81335" w:rsidRDefault="00A81335" w:rsidP="00A81335">
      <w:pPr>
        <w:pStyle w:val="Akapitzlist"/>
        <w:rPr>
          <w:rFonts w:ascii="Tahoma" w:hAnsi="Tahoma" w:cs="Tahoma"/>
          <w:sz w:val="20"/>
          <w:szCs w:val="20"/>
        </w:rPr>
      </w:pPr>
    </w:p>
    <w:p w:rsidR="00A81335" w:rsidRPr="00A81335" w:rsidRDefault="00A81335" w:rsidP="00A81335">
      <w:pPr>
        <w:pStyle w:val="Akapitzlist"/>
        <w:numPr>
          <w:ilvl w:val="0"/>
          <w:numId w:val="20"/>
        </w:numPr>
        <w:autoSpaceDE w:val="0"/>
        <w:snapToGrid w:val="0"/>
        <w:spacing w:after="0" w:line="100" w:lineRule="atLeast"/>
        <w:jc w:val="both"/>
        <w:rPr>
          <w:rFonts w:ascii="Tahoma" w:hAnsi="Tahoma" w:cs="Tahoma"/>
          <w:sz w:val="20"/>
          <w:szCs w:val="20"/>
        </w:rPr>
      </w:pPr>
      <w:r w:rsidRPr="00A81335">
        <w:rPr>
          <w:rFonts w:ascii="Tahoma" w:hAnsi="Tahoma" w:cs="Tahoma"/>
          <w:sz w:val="20"/>
          <w:szCs w:val="20"/>
        </w:rPr>
        <w:t xml:space="preserve">Czy Zamawiający w Zadaniu nr 19 poz. nr 1 dopuści gotową do użycia pianka do mycia i dezynfekcji delikatnych powierzchni wrażliwych na działanie alkoholi. Do stosowania na powierzchniach sprzętu medycznego ze szkła, porcelany, metalu, gumy, tworzyw sztucznych oraz szkła akrylowego a także do powierzchni mającej kontakt z żywnością. Skład: Aminy, C12-14-alkilodimetyl, </w:t>
      </w:r>
      <w:proofErr w:type="spellStart"/>
      <w:r w:rsidRPr="00A81335">
        <w:rPr>
          <w:rFonts w:ascii="Tahoma" w:hAnsi="Tahoma" w:cs="Tahoma"/>
          <w:sz w:val="20"/>
          <w:szCs w:val="20"/>
        </w:rPr>
        <w:t>n-tlenki</w:t>
      </w:r>
      <w:proofErr w:type="spellEnd"/>
      <w:r w:rsidRPr="00A81335">
        <w:rPr>
          <w:rFonts w:ascii="Tahoma" w:hAnsi="Tahoma" w:cs="Tahoma"/>
          <w:sz w:val="20"/>
          <w:szCs w:val="20"/>
        </w:rPr>
        <w:t>, -</w:t>
      </w:r>
      <w:proofErr w:type="spellStart"/>
      <w:r w:rsidRPr="00A81335">
        <w:rPr>
          <w:rFonts w:ascii="Tahoma" w:hAnsi="Tahoma" w:cs="Tahoma"/>
          <w:sz w:val="20"/>
          <w:szCs w:val="20"/>
        </w:rPr>
        <w:t>aminoetanol</w:t>
      </w:r>
      <w:proofErr w:type="spellEnd"/>
      <w:r w:rsidRPr="00A81335">
        <w:rPr>
          <w:rFonts w:ascii="Tahoma" w:hAnsi="Tahoma" w:cs="Tahoma"/>
          <w:sz w:val="20"/>
          <w:szCs w:val="20"/>
        </w:rPr>
        <w:t>, N-(3-aminopropylo)-N-dodecylpropano-1,3-diamina, Poli(oksy-1,2-etanodilo),.alfa.-[2-(</w:t>
      </w:r>
      <w:proofErr w:type="spellStart"/>
      <w:r w:rsidRPr="00A81335">
        <w:rPr>
          <w:rFonts w:ascii="Tahoma" w:hAnsi="Tahoma" w:cs="Tahoma"/>
          <w:sz w:val="20"/>
          <w:szCs w:val="20"/>
        </w:rPr>
        <w:t>didecylmetyloamino</w:t>
      </w:r>
      <w:proofErr w:type="spellEnd"/>
      <w:r w:rsidRPr="00A81335">
        <w:rPr>
          <w:rFonts w:ascii="Tahoma" w:hAnsi="Tahoma" w:cs="Tahoma"/>
          <w:sz w:val="20"/>
          <w:szCs w:val="20"/>
        </w:rPr>
        <w:t>)</w:t>
      </w:r>
      <w:proofErr w:type="spellStart"/>
      <w:r w:rsidRPr="00A81335">
        <w:rPr>
          <w:rFonts w:ascii="Tahoma" w:hAnsi="Tahoma" w:cs="Tahoma"/>
          <w:sz w:val="20"/>
          <w:szCs w:val="20"/>
        </w:rPr>
        <w:t>etylo</w:t>
      </w:r>
      <w:proofErr w:type="spellEnd"/>
      <w:r w:rsidRPr="00A81335">
        <w:rPr>
          <w:rFonts w:ascii="Tahoma" w:hAnsi="Tahoma" w:cs="Tahoma"/>
          <w:sz w:val="20"/>
          <w:szCs w:val="20"/>
        </w:rPr>
        <w:t>]-.omega. -</w:t>
      </w:r>
      <w:proofErr w:type="spellStart"/>
      <w:r w:rsidRPr="00A81335">
        <w:rPr>
          <w:rFonts w:ascii="Tahoma" w:hAnsi="Tahoma" w:cs="Tahoma"/>
          <w:sz w:val="20"/>
          <w:szCs w:val="20"/>
        </w:rPr>
        <w:t>hydroksy</w:t>
      </w:r>
      <w:proofErr w:type="spellEnd"/>
      <w:r w:rsidRPr="00A81335">
        <w:rPr>
          <w:rFonts w:ascii="Tahoma" w:hAnsi="Tahoma" w:cs="Tahoma"/>
          <w:sz w:val="20"/>
          <w:szCs w:val="20"/>
        </w:rPr>
        <w:t xml:space="preserve">-, </w:t>
      </w:r>
      <w:proofErr w:type="spellStart"/>
      <w:r w:rsidRPr="00A81335">
        <w:rPr>
          <w:rFonts w:ascii="Tahoma" w:hAnsi="Tahoma" w:cs="Tahoma"/>
          <w:sz w:val="20"/>
          <w:szCs w:val="20"/>
        </w:rPr>
        <w:t>propanian</w:t>
      </w:r>
      <w:proofErr w:type="spellEnd"/>
      <w:r w:rsidRPr="00A81335">
        <w:rPr>
          <w:rFonts w:ascii="Tahoma" w:hAnsi="Tahoma" w:cs="Tahoma"/>
          <w:sz w:val="20"/>
          <w:szCs w:val="20"/>
        </w:rPr>
        <w:t xml:space="preserve"> (sól)(</w:t>
      </w:r>
      <w:proofErr w:type="spellStart"/>
      <w:r w:rsidRPr="00A81335">
        <w:rPr>
          <w:rFonts w:ascii="Tahoma" w:hAnsi="Tahoma" w:cs="Tahoma"/>
          <w:sz w:val="20"/>
          <w:szCs w:val="20"/>
        </w:rPr>
        <w:t>Bardap</w:t>
      </w:r>
      <w:proofErr w:type="spellEnd"/>
      <w:r w:rsidRPr="00A81335">
        <w:rPr>
          <w:rFonts w:ascii="Tahoma" w:hAnsi="Tahoma" w:cs="Tahoma"/>
          <w:sz w:val="20"/>
          <w:szCs w:val="20"/>
        </w:rPr>
        <w:t xml:space="preserve"> 26), Etano-1,2-diol. Spektrum i czas działania: B, MRSA, F, </w:t>
      </w:r>
      <w:proofErr w:type="spellStart"/>
      <w:r w:rsidRPr="00A81335">
        <w:rPr>
          <w:rFonts w:ascii="Tahoma" w:hAnsi="Tahoma" w:cs="Tahoma"/>
          <w:sz w:val="20"/>
          <w:szCs w:val="20"/>
        </w:rPr>
        <w:t>Tbc</w:t>
      </w:r>
      <w:proofErr w:type="spellEnd"/>
      <w:r w:rsidRPr="00A81335">
        <w:rPr>
          <w:rFonts w:ascii="Tahoma" w:hAnsi="Tahoma" w:cs="Tahoma"/>
          <w:sz w:val="20"/>
          <w:szCs w:val="20"/>
        </w:rPr>
        <w:t xml:space="preserve">, V (HBV, HIV, HCV, BVDV, SARS-Cov-2, </w:t>
      </w:r>
      <w:proofErr w:type="spellStart"/>
      <w:r w:rsidRPr="00A81335">
        <w:rPr>
          <w:rFonts w:ascii="Tahoma" w:hAnsi="Tahoma" w:cs="Tahoma"/>
          <w:sz w:val="20"/>
          <w:szCs w:val="20"/>
        </w:rPr>
        <w:t>Vaccinia</w:t>
      </w:r>
      <w:proofErr w:type="spellEnd"/>
      <w:r w:rsidRPr="00A81335">
        <w:rPr>
          <w:rFonts w:ascii="Tahoma" w:hAnsi="Tahoma" w:cs="Tahoma"/>
          <w:sz w:val="20"/>
          <w:szCs w:val="20"/>
        </w:rPr>
        <w:t xml:space="preserve">, </w:t>
      </w:r>
      <w:proofErr w:type="spellStart"/>
      <w:r w:rsidRPr="00A81335">
        <w:rPr>
          <w:rFonts w:ascii="Tahoma" w:hAnsi="Tahoma" w:cs="Tahoma"/>
          <w:sz w:val="20"/>
          <w:szCs w:val="20"/>
        </w:rPr>
        <w:t>Herpes</w:t>
      </w:r>
      <w:proofErr w:type="spellEnd"/>
      <w:r w:rsidRPr="00A81335">
        <w:rPr>
          <w:rFonts w:ascii="Tahoma" w:hAnsi="Tahoma" w:cs="Tahoma"/>
          <w:sz w:val="20"/>
          <w:szCs w:val="20"/>
        </w:rPr>
        <w:t xml:space="preserve"> </w:t>
      </w:r>
      <w:proofErr w:type="spellStart"/>
      <w:r w:rsidRPr="00A81335">
        <w:rPr>
          <w:rFonts w:ascii="Tahoma" w:hAnsi="Tahoma" w:cs="Tahoma"/>
          <w:sz w:val="20"/>
          <w:szCs w:val="20"/>
        </w:rPr>
        <w:t>simplex</w:t>
      </w:r>
      <w:proofErr w:type="spellEnd"/>
      <w:r w:rsidRPr="00A81335">
        <w:rPr>
          <w:rFonts w:ascii="Tahoma" w:hAnsi="Tahoma" w:cs="Tahoma"/>
          <w:sz w:val="20"/>
          <w:szCs w:val="20"/>
        </w:rPr>
        <w:t xml:space="preserve">, </w:t>
      </w:r>
      <w:proofErr w:type="spellStart"/>
      <w:r w:rsidRPr="00A81335">
        <w:rPr>
          <w:rFonts w:ascii="Tahoma" w:hAnsi="Tahoma" w:cs="Tahoma"/>
          <w:sz w:val="20"/>
          <w:szCs w:val="20"/>
        </w:rPr>
        <w:t>Ebola</w:t>
      </w:r>
      <w:proofErr w:type="spellEnd"/>
      <w:r w:rsidRPr="00A81335">
        <w:rPr>
          <w:rFonts w:ascii="Tahoma" w:hAnsi="Tahoma" w:cs="Tahoma"/>
          <w:sz w:val="20"/>
          <w:szCs w:val="20"/>
        </w:rPr>
        <w:t xml:space="preserve">) w 5 min. Posiadający pozytywną opinię sprzętu </w:t>
      </w:r>
      <w:proofErr w:type="spellStart"/>
      <w:r w:rsidRPr="00A81335">
        <w:rPr>
          <w:rFonts w:ascii="Tahoma" w:hAnsi="Tahoma" w:cs="Tahoma"/>
          <w:sz w:val="20"/>
          <w:szCs w:val="20"/>
        </w:rPr>
        <w:t>Famed</w:t>
      </w:r>
      <w:proofErr w:type="spellEnd"/>
      <w:r w:rsidRPr="00A81335">
        <w:rPr>
          <w:rFonts w:ascii="Tahoma" w:hAnsi="Tahoma" w:cs="Tahoma"/>
          <w:sz w:val="20"/>
          <w:szCs w:val="20"/>
        </w:rPr>
        <w:t>. Konfekcjonowany w opakowanie 1L ze spryskiwaczem?</w:t>
      </w:r>
    </w:p>
    <w:p w:rsidR="00A81335" w:rsidRPr="00A81335" w:rsidRDefault="00A81335" w:rsidP="00A81335">
      <w:pPr>
        <w:pStyle w:val="Akapitzlist"/>
        <w:rPr>
          <w:rFonts w:ascii="Tahoma" w:hAnsi="Tahoma" w:cs="Tahoma"/>
          <w:sz w:val="20"/>
          <w:szCs w:val="20"/>
        </w:rPr>
      </w:pPr>
    </w:p>
    <w:p w:rsidR="00A81335" w:rsidRPr="00A81335" w:rsidRDefault="00A81335" w:rsidP="00A81335">
      <w:pPr>
        <w:pStyle w:val="Akapitzlist"/>
        <w:numPr>
          <w:ilvl w:val="0"/>
          <w:numId w:val="20"/>
        </w:numPr>
        <w:autoSpaceDE w:val="0"/>
        <w:snapToGrid w:val="0"/>
        <w:spacing w:after="0" w:line="100" w:lineRule="atLeast"/>
        <w:jc w:val="both"/>
        <w:rPr>
          <w:rFonts w:ascii="Tahoma" w:hAnsi="Tahoma" w:cs="Tahoma"/>
          <w:sz w:val="20"/>
          <w:szCs w:val="20"/>
        </w:rPr>
      </w:pPr>
      <w:r w:rsidRPr="00A81335">
        <w:rPr>
          <w:rFonts w:ascii="Tahoma" w:hAnsi="Tahoma" w:cs="Tahoma"/>
          <w:sz w:val="20"/>
          <w:szCs w:val="20"/>
        </w:rPr>
        <w:t xml:space="preserve">Czy Zamawiający w Zadaniu nr 22 poz. nr 1 dopuści koncentrat do mycia i dezynfekcji narzędzi przeznaczony do jednoczesnego mycia i dezynfekcji manualnej oraz w myjkach ultradźwiękowych. Do dezynfekcji instrumentów chirurgicznych i rotacyjnych. Aktywność roztworu roboczego 14 dni. Skład: amina, czwartorzędowe związki amonowe, enzym - </w:t>
      </w:r>
      <w:proofErr w:type="spellStart"/>
      <w:r w:rsidRPr="00A81335">
        <w:rPr>
          <w:rFonts w:ascii="Tahoma" w:hAnsi="Tahoma" w:cs="Tahoma"/>
          <w:sz w:val="20"/>
          <w:szCs w:val="20"/>
        </w:rPr>
        <w:t>proteaza</w:t>
      </w:r>
      <w:proofErr w:type="spellEnd"/>
      <w:r w:rsidRPr="00A81335">
        <w:rPr>
          <w:rFonts w:ascii="Tahoma" w:hAnsi="Tahoma" w:cs="Tahoma"/>
          <w:sz w:val="20"/>
          <w:szCs w:val="20"/>
        </w:rPr>
        <w:t xml:space="preserve">, inhibitor korozji. Spektrum i czas działania: B, F, V (HBV, HIV, HCV, </w:t>
      </w:r>
      <w:proofErr w:type="spellStart"/>
      <w:r w:rsidRPr="00A81335">
        <w:rPr>
          <w:rFonts w:ascii="Tahoma" w:hAnsi="Tahoma" w:cs="Tahoma"/>
          <w:sz w:val="20"/>
          <w:szCs w:val="20"/>
        </w:rPr>
        <w:t>Vaccinia</w:t>
      </w:r>
      <w:proofErr w:type="spellEnd"/>
      <w:r w:rsidRPr="00A81335">
        <w:rPr>
          <w:rFonts w:ascii="Tahoma" w:hAnsi="Tahoma" w:cs="Tahoma"/>
          <w:sz w:val="20"/>
          <w:szCs w:val="20"/>
        </w:rPr>
        <w:t xml:space="preserve">, BVDV, </w:t>
      </w:r>
      <w:proofErr w:type="spellStart"/>
      <w:r w:rsidRPr="00A81335">
        <w:rPr>
          <w:rFonts w:ascii="Tahoma" w:hAnsi="Tahoma" w:cs="Tahoma"/>
          <w:sz w:val="20"/>
          <w:szCs w:val="20"/>
        </w:rPr>
        <w:t>Herpes</w:t>
      </w:r>
      <w:proofErr w:type="spellEnd"/>
      <w:r w:rsidRPr="00A81335">
        <w:rPr>
          <w:rFonts w:ascii="Tahoma" w:hAnsi="Tahoma" w:cs="Tahoma"/>
          <w:sz w:val="20"/>
          <w:szCs w:val="20"/>
        </w:rPr>
        <w:t xml:space="preserve"> </w:t>
      </w:r>
      <w:proofErr w:type="spellStart"/>
      <w:r w:rsidRPr="00A81335">
        <w:rPr>
          <w:rFonts w:ascii="Tahoma" w:hAnsi="Tahoma" w:cs="Tahoma"/>
          <w:sz w:val="20"/>
          <w:szCs w:val="20"/>
        </w:rPr>
        <w:t>simplex</w:t>
      </w:r>
      <w:proofErr w:type="spellEnd"/>
      <w:r w:rsidRPr="00A81335">
        <w:rPr>
          <w:rFonts w:ascii="Tahoma" w:hAnsi="Tahoma" w:cs="Tahoma"/>
          <w:sz w:val="20"/>
          <w:szCs w:val="20"/>
        </w:rPr>
        <w:t xml:space="preserve">, wirus grypy A, B, C, </w:t>
      </w:r>
      <w:proofErr w:type="spellStart"/>
      <w:r w:rsidRPr="00A81335">
        <w:rPr>
          <w:rFonts w:ascii="Tahoma" w:hAnsi="Tahoma" w:cs="Tahoma"/>
          <w:sz w:val="20"/>
          <w:szCs w:val="20"/>
        </w:rPr>
        <w:t>Ebola</w:t>
      </w:r>
      <w:proofErr w:type="spellEnd"/>
      <w:r w:rsidRPr="00A81335">
        <w:rPr>
          <w:rFonts w:ascii="Tahoma" w:hAnsi="Tahoma" w:cs="Tahoma"/>
          <w:sz w:val="20"/>
          <w:szCs w:val="20"/>
        </w:rPr>
        <w:t xml:space="preserve">, </w:t>
      </w:r>
      <w:proofErr w:type="spellStart"/>
      <w:r w:rsidRPr="00A81335">
        <w:rPr>
          <w:rFonts w:ascii="Tahoma" w:hAnsi="Tahoma" w:cs="Tahoma"/>
          <w:sz w:val="20"/>
          <w:szCs w:val="20"/>
        </w:rPr>
        <w:t>Adeno</w:t>
      </w:r>
      <w:proofErr w:type="spellEnd"/>
      <w:r w:rsidRPr="00A81335">
        <w:rPr>
          <w:rFonts w:ascii="Tahoma" w:hAnsi="Tahoma" w:cs="Tahoma"/>
          <w:sz w:val="20"/>
          <w:szCs w:val="20"/>
        </w:rPr>
        <w:t xml:space="preserve">), </w:t>
      </w:r>
      <w:proofErr w:type="spellStart"/>
      <w:r w:rsidRPr="00A81335">
        <w:rPr>
          <w:rFonts w:ascii="Tahoma" w:hAnsi="Tahoma" w:cs="Tahoma"/>
          <w:sz w:val="20"/>
          <w:szCs w:val="20"/>
        </w:rPr>
        <w:t>Tbc</w:t>
      </w:r>
      <w:proofErr w:type="spellEnd"/>
      <w:r w:rsidRPr="00A81335">
        <w:rPr>
          <w:rFonts w:ascii="Tahoma" w:hAnsi="Tahoma" w:cs="Tahoma"/>
          <w:sz w:val="20"/>
          <w:szCs w:val="20"/>
        </w:rPr>
        <w:t xml:space="preserve"> - 0,5% w 15 min., Polio 0,5% w 30 min. Przebadany wg norm: EN 13727, EN 14561, EN 13624, EN 14562, EN 14348, EN 14563, EN 14476. Konfekcjonowany w opakowanie 5L?</w:t>
      </w:r>
    </w:p>
    <w:p w:rsidR="00A81335" w:rsidRPr="00A81335" w:rsidRDefault="00A81335" w:rsidP="00A81335">
      <w:pPr>
        <w:pStyle w:val="Akapitzlist"/>
        <w:rPr>
          <w:rFonts w:ascii="Tahoma" w:hAnsi="Tahoma" w:cs="Tahoma"/>
          <w:sz w:val="20"/>
          <w:szCs w:val="20"/>
        </w:rPr>
      </w:pPr>
    </w:p>
    <w:p w:rsidR="00A81335" w:rsidRPr="00A81335" w:rsidRDefault="00A81335" w:rsidP="00A81335">
      <w:pPr>
        <w:pStyle w:val="Akapitzlist"/>
        <w:numPr>
          <w:ilvl w:val="0"/>
          <w:numId w:val="20"/>
        </w:numPr>
        <w:autoSpaceDE w:val="0"/>
        <w:snapToGrid w:val="0"/>
        <w:spacing w:after="0" w:line="100" w:lineRule="atLeast"/>
        <w:jc w:val="both"/>
        <w:rPr>
          <w:rFonts w:ascii="Tahoma" w:hAnsi="Tahoma" w:cs="Tahoma"/>
          <w:sz w:val="20"/>
          <w:szCs w:val="20"/>
        </w:rPr>
      </w:pPr>
      <w:r w:rsidRPr="00A81335">
        <w:rPr>
          <w:rFonts w:ascii="Tahoma" w:hAnsi="Tahoma" w:cs="Tahoma"/>
          <w:sz w:val="20"/>
          <w:szCs w:val="20"/>
        </w:rPr>
        <w:t xml:space="preserve">Czy Zamawiający w Zadaniu nr 22 poz. nr 1 dopuści preparat do wstępnej dezynfekcji i mycia narzędzi chirurgicznych przed właściwym procesem dezynfekcji, zapobiegający zasychaniu zabrudzeń organicznych podczas gromadzenia i przewozu narzędzi na miejsce właściwej dezynfekcji, z zawartością inhibitorów korozji. Preparat posiadający wysoką tolerancję materiałową, doskonale sprawdzający się do wszystkich instrumentów ze stali szlachetnej, stali galwanizowanej i aluminium, gumy i tworzyw sztucznych, posiadający bardzo dobre właściwości myjące i przyjemny zapach. Zawierający w składzie: amina, czwartorzędowy związek amonowy, inhibitor korozji. Spektrum i czas działania: </w:t>
      </w:r>
      <w:proofErr w:type="spellStart"/>
      <w:r w:rsidRPr="00A81335">
        <w:rPr>
          <w:rFonts w:ascii="Tahoma" w:hAnsi="Tahoma" w:cs="Tahoma"/>
          <w:sz w:val="20"/>
          <w:szCs w:val="20"/>
        </w:rPr>
        <w:t>B,F,V</w:t>
      </w:r>
      <w:proofErr w:type="spellEnd"/>
      <w:r w:rsidRPr="00A81335">
        <w:rPr>
          <w:rFonts w:ascii="Tahoma" w:hAnsi="Tahoma" w:cs="Tahoma"/>
          <w:sz w:val="20"/>
          <w:szCs w:val="20"/>
        </w:rPr>
        <w:t xml:space="preserve"> (HBV, HCV, HIV, </w:t>
      </w:r>
      <w:proofErr w:type="spellStart"/>
      <w:r w:rsidRPr="00A81335">
        <w:rPr>
          <w:rFonts w:ascii="Tahoma" w:hAnsi="Tahoma" w:cs="Tahoma"/>
          <w:sz w:val="20"/>
          <w:szCs w:val="20"/>
        </w:rPr>
        <w:t>Vaccinia</w:t>
      </w:r>
      <w:proofErr w:type="spellEnd"/>
      <w:r w:rsidRPr="00A81335">
        <w:rPr>
          <w:rFonts w:ascii="Tahoma" w:hAnsi="Tahoma" w:cs="Tahoma"/>
          <w:sz w:val="20"/>
          <w:szCs w:val="20"/>
        </w:rPr>
        <w:t xml:space="preserve">, BVDV, </w:t>
      </w:r>
      <w:proofErr w:type="spellStart"/>
      <w:r w:rsidRPr="00A81335">
        <w:rPr>
          <w:rFonts w:ascii="Tahoma" w:hAnsi="Tahoma" w:cs="Tahoma"/>
          <w:sz w:val="20"/>
          <w:szCs w:val="20"/>
        </w:rPr>
        <w:t>Ebola</w:t>
      </w:r>
      <w:proofErr w:type="spellEnd"/>
      <w:r w:rsidRPr="00A81335">
        <w:rPr>
          <w:rFonts w:ascii="Tahoma" w:hAnsi="Tahoma" w:cs="Tahoma"/>
          <w:sz w:val="20"/>
          <w:szCs w:val="20"/>
        </w:rPr>
        <w:t xml:space="preserve">, </w:t>
      </w:r>
      <w:proofErr w:type="spellStart"/>
      <w:r w:rsidRPr="00A81335">
        <w:rPr>
          <w:rFonts w:ascii="Tahoma" w:hAnsi="Tahoma" w:cs="Tahoma"/>
          <w:sz w:val="20"/>
          <w:szCs w:val="20"/>
        </w:rPr>
        <w:t>Adeno</w:t>
      </w:r>
      <w:proofErr w:type="spellEnd"/>
      <w:r w:rsidRPr="00A81335">
        <w:rPr>
          <w:rFonts w:ascii="Tahoma" w:hAnsi="Tahoma" w:cs="Tahoma"/>
          <w:sz w:val="20"/>
          <w:szCs w:val="20"/>
        </w:rPr>
        <w:t xml:space="preserve">, Polio), </w:t>
      </w:r>
      <w:proofErr w:type="spellStart"/>
      <w:r w:rsidRPr="00A81335">
        <w:rPr>
          <w:rFonts w:ascii="Tahoma" w:hAnsi="Tahoma" w:cs="Tahoma"/>
          <w:sz w:val="20"/>
          <w:szCs w:val="20"/>
        </w:rPr>
        <w:t>Tbc</w:t>
      </w:r>
      <w:proofErr w:type="spellEnd"/>
      <w:r w:rsidRPr="00A81335">
        <w:rPr>
          <w:rFonts w:ascii="Tahoma" w:hAnsi="Tahoma" w:cs="Tahoma"/>
          <w:sz w:val="20"/>
          <w:szCs w:val="20"/>
        </w:rPr>
        <w:t xml:space="preserve"> w czasie do 15 min. Przebadany wg norm EN 13727, EN 14561, EN 13624, EN 14562, EN 14348, EN 14563, EN 14476. Konfekcjonowany w opakowanie 1L ze spryskiwaczem DUO?</w:t>
      </w:r>
    </w:p>
    <w:p w:rsidR="00A81335" w:rsidRPr="00A81335" w:rsidRDefault="00A81335" w:rsidP="00A81335">
      <w:pPr>
        <w:pStyle w:val="Akapitzlist"/>
        <w:rPr>
          <w:rFonts w:ascii="Tahoma" w:hAnsi="Tahoma" w:cs="Tahoma"/>
          <w:sz w:val="20"/>
          <w:szCs w:val="20"/>
        </w:rPr>
      </w:pPr>
    </w:p>
    <w:p w:rsidR="00A81335" w:rsidRDefault="00A81335" w:rsidP="00A81335">
      <w:pPr>
        <w:pStyle w:val="Akapitzlist"/>
        <w:numPr>
          <w:ilvl w:val="0"/>
          <w:numId w:val="20"/>
        </w:numPr>
        <w:autoSpaceDE w:val="0"/>
        <w:snapToGrid w:val="0"/>
        <w:spacing w:after="0" w:line="100" w:lineRule="atLeast"/>
        <w:jc w:val="both"/>
        <w:rPr>
          <w:rFonts w:ascii="Tahoma" w:hAnsi="Tahoma" w:cs="Tahoma"/>
          <w:sz w:val="20"/>
          <w:szCs w:val="20"/>
        </w:rPr>
      </w:pPr>
      <w:r w:rsidRPr="00A81335">
        <w:rPr>
          <w:rFonts w:ascii="Tahoma" w:hAnsi="Tahoma" w:cs="Tahoma"/>
          <w:sz w:val="20"/>
          <w:szCs w:val="20"/>
        </w:rPr>
        <w:t xml:space="preserve">Prosimy o wydzielenie z Zadania nr 24 z pozycji nr 1 i utworzenie odrębnego pakietu na podstawie art. 91 ust. 1 ustawy z dnia 11 września 2019 </w:t>
      </w:r>
      <w:proofErr w:type="spellStart"/>
      <w:r w:rsidRPr="00A81335">
        <w:rPr>
          <w:rFonts w:ascii="Tahoma" w:hAnsi="Tahoma" w:cs="Tahoma"/>
          <w:sz w:val="20"/>
          <w:szCs w:val="20"/>
        </w:rPr>
        <w:t>r</w:t>
      </w:r>
      <w:proofErr w:type="spellEnd"/>
      <w:r w:rsidRPr="00A81335">
        <w:rPr>
          <w:rFonts w:ascii="Tahoma" w:hAnsi="Tahoma" w:cs="Tahoma"/>
          <w:sz w:val="20"/>
          <w:szCs w:val="20"/>
        </w:rPr>
        <w:t xml:space="preserve"> Prawo Zamówień Publicznych (dalej ustawa „ustawy PZP”). Powyższa zmiana umożliwi złożenie oferty większej ilości Wykonawców a Zamawiającemu wybranie oferty najbardziej korzystnej cenowo.</w:t>
      </w:r>
    </w:p>
    <w:p w:rsidR="00CF3A01" w:rsidRPr="00CF3A01" w:rsidRDefault="00CF3A01" w:rsidP="00CF3A01">
      <w:pPr>
        <w:pStyle w:val="Akapitzlist"/>
        <w:rPr>
          <w:rFonts w:ascii="Tahoma" w:hAnsi="Tahoma" w:cs="Tahoma"/>
          <w:sz w:val="20"/>
          <w:szCs w:val="20"/>
        </w:rPr>
      </w:pPr>
    </w:p>
    <w:p w:rsidR="00CF3A01" w:rsidRPr="00A81335" w:rsidRDefault="00CF3A01" w:rsidP="00CF3A01">
      <w:pPr>
        <w:pStyle w:val="Akapitzlist"/>
        <w:autoSpaceDE w:val="0"/>
        <w:snapToGrid w:val="0"/>
        <w:spacing w:after="0" w:line="100" w:lineRule="atLeast"/>
        <w:jc w:val="both"/>
        <w:rPr>
          <w:rFonts w:ascii="Tahoma" w:hAnsi="Tahoma" w:cs="Tahoma"/>
          <w:sz w:val="20"/>
          <w:szCs w:val="20"/>
        </w:rPr>
      </w:pPr>
    </w:p>
    <w:p w:rsidR="00A81335" w:rsidRPr="00A81335" w:rsidRDefault="00A81335" w:rsidP="00A81335">
      <w:pPr>
        <w:pStyle w:val="Akapitzlist"/>
        <w:rPr>
          <w:rFonts w:ascii="Tahoma" w:hAnsi="Tahoma" w:cs="Tahoma"/>
          <w:sz w:val="20"/>
          <w:szCs w:val="20"/>
        </w:rPr>
      </w:pPr>
    </w:p>
    <w:p w:rsidR="00A81335" w:rsidRPr="00A81335" w:rsidRDefault="00A81335" w:rsidP="00A81335">
      <w:pPr>
        <w:pStyle w:val="Akapitzlist"/>
        <w:ind w:left="360"/>
        <w:jc w:val="both"/>
        <w:rPr>
          <w:rFonts w:ascii="Tahoma" w:hAnsi="Tahoma" w:cs="Tahoma"/>
          <w:sz w:val="20"/>
          <w:szCs w:val="20"/>
        </w:rPr>
      </w:pPr>
      <w:r w:rsidRPr="00A81335">
        <w:rPr>
          <w:rFonts w:ascii="Tahoma" w:hAnsi="Tahoma" w:cs="Tahoma"/>
          <w:sz w:val="20"/>
          <w:szCs w:val="20"/>
        </w:rPr>
        <w:lastRenderedPageBreak/>
        <w:t>Zgodnie z zasadą konkurencyjności, jeżeli Zamawiający nie zdecyduje się na podział zamówienia na części, to jest zobligowany do wskazania w dokumentach zamówienia powodów niedokonania podziału na części konkretnego zamówienia.</w:t>
      </w:r>
    </w:p>
    <w:p w:rsidR="00A81335" w:rsidRPr="00A81335" w:rsidRDefault="00A81335" w:rsidP="00A81335">
      <w:pPr>
        <w:pStyle w:val="Akapitzlist"/>
        <w:ind w:left="360"/>
        <w:jc w:val="both"/>
        <w:rPr>
          <w:rFonts w:ascii="Tahoma" w:hAnsi="Tahoma" w:cs="Tahoma"/>
          <w:sz w:val="20"/>
          <w:szCs w:val="20"/>
        </w:rPr>
      </w:pPr>
    </w:p>
    <w:p w:rsidR="00A81335" w:rsidRPr="00A81335" w:rsidRDefault="00A81335" w:rsidP="00A81335">
      <w:pPr>
        <w:pStyle w:val="Akapitzlist"/>
        <w:ind w:left="360"/>
        <w:jc w:val="both"/>
        <w:rPr>
          <w:rFonts w:ascii="Tahoma" w:hAnsi="Tahoma" w:cs="Tahoma"/>
          <w:sz w:val="20"/>
          <w:szCs w:val="20"/>
        </w:rPr>
      </w:pPr>
      <w:r w:rsidRPr="00A81335">
        <w:rPr>
          <w:rFonts w:ascii="Tahoma" w:hAnsi="Tahoma" w:cs="Tahoma"/>
          <w:sz w:val="20"/>
          <w:szCs w:val="20"/>
        </w:rPr>
        <w:t xml:space="preserve">Opisane wyżej uprawnienie Zamawiającego do podziału zamówienia na odrębne pakiety w określonych okolicznościach staje się w określonych okolicznościach obowiązkiem.  </w:t>
      </w:r>
    </w:p>
    <w:p w:rsidR="00A81335" w:rsidRPr="00A81335" w:rsidRDefault="00A81335" w:rsidP="00A81335">
      <w:pPr>
        <w:pStyle w:val="Akapitzlist"/>
        <w:jc w:val="both"/>
        <w:rPr>
          <w:rFonts w:ascii="Tahoma" w:hAnsi="Tahoma" w:cs="Tahoma"/>
          <w:sz w:val="20"/>
          <w:szCs w:val="20"/>
        </w:rPr>
      </w:pPr>
      <w:r w:rsidRPr="00A81335">
        <w:rPr>
          <w:rFonts w:ascii="Tahoma" w:hAnsi="Tahoma" w:cs="Tahoma"/>
          <w:sz w:val="20"/>
          <w:szCs w:val="20"/>
        </w:rPr>
        <w:t>W ocenie Wykonawcy w przedmiotowym przypadku, Zamawiający ma obowiązek podziału zamówienia na odrębne pakiety.</w:t>
      </w:r>
    </w:p>
    <w:p w:rsidR="00A81335" w:rsidRPr="00A81335" w:rsidRDefault="00A81335" w:rsidP="00A81335">
      <w:pPr>
        <w:pStyle w:val="Akapitzlist"/>
        <w:jc w:val="both"/>
        <w:rPr>
          <w:rFonts w:ascii="Tahoma" w:hAnsi="Tahoma" w:cs="Tahoma"/>
          <w:sz w:val="20"/>
          <w:szCs w:val="20"/>
        </w:rPr>
      </w:pPr>
    </w:p>
    <w:p w:rsidR="00A81335" w:rsidRPr="00A81335" w:rsidRDefault="00A81335" w:rsidP="00A81335">
      <w:pPr>
        <w:pStyle w:val="Akapitzlist"/>
        <w:jc w:val="both"/>
        <w:rPr>
          <w:rFonts w:ascii="Tahoma" w:hAnsi="Tahoma" w:cs="Tahoma"/>
          <w:sz w:val="20"/>
          <w:szCs w:val="20"/>
        </w:rPr>
      </w:pPr>
      <w:r w:rsidRPr="00A81335">
        <w:rPr>
          <w:rFonts w:ascii="Tahoma" w:hAnsi="Tahoma" w:cs="Tahoma"/>
          <w:sz w:val="20"/>
          <w:szCs w:val="20"/>
        </w:rPr>
        <w:t>W świetle opinii Urzędu Zamówień Publicznych „Decyzja co do podziału zamówienia na określoną ilość części należy do zamawiającego. Zamawiający podejmuje ją w zależności od swoich potrzeb, jednakże jego swoboda jest ograniczona zasadą zachowania uczciwej konkurencji. (…) Prawidłowość postępowania zamawiającego, który nie dokonał podziału zamówienia na tyle części, na ile jest to potencjalnie możliwe, oceniana musi być każdorazowo przy uwzględnieniu całokształtu okoliczności sprawy.” (https://www.uzp.gov.pl/baza-wiedzy/interpretacja-przepisow/pytania-i-odpowiedzi--dotyczace-nowelizacji-ustawy-prawo-zamowien-publicznych/podzial-zamowienia-na-czesci).</w:t>
      </w:r>
    </w:p>
    <w:p w:rsidR="00A81335" w:rsidRPr="00A81335" w:rsidRDefault="00A81335" w:rsidP="00A81335">
      <w:pPr>
        <w:pStyle w:val="Akapitzlist"/>
        <w:jc w:val="both"/>
        <w:rPr>
          <w:rFonts w:ascii="Tahoma" w:hAnsi="Tahoma" w:cs="Tahoma"/>
          <w:sz w:val="20"/>
          <w:szCs w:val="20"/>
        </w:rPr>
      </w:pPr>
    </w:p>
    <w:p w:rsidR="00A81335" w:rsidRPr="00A81335" w:rsidRDefault="00A81335" w:rsidP="00A81335">
      <w:pPr>
        <w:pStyle w:val="Akapitzlist"/>
        <w:jc w:val="both"/>
        <w:rPr>
          <w:rFonts w:ascii="Tahoma" w:hAnsi="Tahoma" w:cs="Tahoma"/>
          <w:sz w:val="20"/>
          <w:szCs w:val="20"/>
        </w:rPr>
      </w:pPr>
      <w:r w:rsidRPr="00A81335">
        <w:rPr>
          <w:rFonts w:ascii="Tahoma" w:hAnsi="Tahoma" w:cs="Tahoma"/>
          <w:sz w:val="20"/>
          <w:szCs w:val="20"/>
        </w:rPr>
        <w:t>Dodatkowo, zgodnie z motywem 78 preambuły Dyrektywa Parlamentu Europejskiego i Rady 2014/24/UE z dnia 26 lutego 2014 r. w sprawie zamówień publicznych, (dalej zwanej jako „Dyrektywa”) zamówienia publiczne powinny być dostosowane do potrzeb MŚP. Instytucje zamawiające należy zachęcać do korzystania z kodeksu najlepszych praktyk określonego w dokumencie roboczym służb Komisji z dnia 25 czerwca 2008 r. zatytułowanym „Europejski kodeks najlepszych praktyk ułatwiających dostęp MŚP do zamówień publicznych”, zawierającego wytyczne mówiące o tym, w jaki sposób instytucje te mogą stosować ramy zamówień publicznych, aby ułatwić udział MŚP. W tym celu oraz aby zwiększyć konkurencję, instytucje zamawiające należy w szczególności zachęcać do dzielenia dużych zamówień na części.</w:t>
      </w:r>
    </w:p>
    <w:p w:rsidR="00A81335" w:rsidRPr="00A81335" w:rsidRDefault="00A81335" w:rsidP="00A81335">
      <w:pPr>
        <w:pStyle w:val="Akapitzlist"/>
        <w:jc w:val="both"/>
        <w:rPr>
          <w:rFonts w:ascii="Tahoma" w:hAnsi="Tahoma" w:cs="Tahoma"/>
          <w:sz w:val="20"/>
          <w:szCs w:val="20"/>
        </w:rPr>
      </w:pPr>
    </w:p>
    <w:p w:rsidR="00A81335" w:rsidRPr="00A81335" w:rsidRDefault="00A81335" w:rsidP="00A81335">
      <w:pPr>
        <w:pStyle w:val="Akapitzlist"/>
        <w:jc w:val="both"/>
        <w:rPr>
          <w:rFonts w:ascii="Tahoma" w:hAnsi="Tahoma" w:cs="Tahoma"/>
          <w:sz w:val="20"/>
          <w:szCs w:val="20"/>
        </w:rPr>
      </w:pPr>
      <w:r w:rsidRPr="00A81335">
        <w:rPr>
          <w:rFonts w:ascii="Tahoma" w:hAnsi="Tahoma" w:cs="Tahoma"/>
          <w:sz w:val="20"/>
          <w:szCs w:val="20"/>
        </w:rPr>
        <w:t>Podziału takiego można dokonać na zasadzie ilościowej, tak by wielkość poszczególnych zamówień lepiej odpowiadała możliwościom MŚP, lub na zasadzie jakościowej, z uwzględnieniem rożnych zaangażowanych branż i specjalizacji, tak by w większym stopniu dostosować treść poszczególnych zamówień do wyspecjalizowanych sektorów MŚP, lub według rożnych kolejnych etapów projektu.</w:t>
      </w:r>
    </w:p>
    <w:p w:rsidR="00A81335" w:rsidRPr="00A81335" w:rsidRDefault="00A81335" w:rsidP="00A81335">
      <w:pPr>
        <w:pStyle w:val="Akapitzlist"/>
        <w:jc w:val="both"/>
        <w:rPr>
          <w:rFonts w:ascii="Tahoma" w:hAnsi="Tahoma" w:cs="Tahoma"/>
          <w:sz w:val="20"/>
          <w:szCs w:val="20"/>
        </w:rPr>
      </w:pPr>
    </w:p>
    <w:p w:rsidR="00A81335" w:rsidRPr="00A81335" w:rsidRDefault="00A81335" w:rsidP="00A81335">
      <w:pPr>
        <w:pStyle w:val="Akapitzlist"/>
        <w:jc w:val="both"/>
        <w:rPr>
          <w:rFonts w:ascii="Tahoma" w:hAnsi="Tahoma" w:cs="Tahoma"/>
          <w:sz w:val="20"/>
          <w:szCs w:val="20"/>
        </w:rPr>
      </w:pPr>
      <w:r w:rsidRPr="00A81335">
        <w:rPr>
          <w:rFonts w:ascii="Tahoma" w:hAnsi="Tahoma" w:cs="Tahoma"/>
          <w:sz w:val="20"/>
          <w:szCs w:val="20"/>
        </w:rPr>
        <w:t>W świetle art. 42 ust. 2 Dyrektywy  „Specyfikacje techniczne zapewniają równy dostęp wykonawców do postępowania o udzielenie zamówienia i nie tworzą nieuzasadnionych przeszkód dla otwarcia zamówienia publicznego na konkurencję.”</w:t>
      </w:r>
    </w:p>
    <w:p w:rsidR="00A81335" w:rsidRPr="00A81335" w:rsidRDefault="00A81335" w:rsidP="00A81335">
      <w:pPr>
        <w:pStyle w:val="Akapitzlist"/>
        <w:jc w:val="both"/>
        <w:rPr>
          <w:rFonts w:ascii="Tahoma" w:hAnsi="Tahoma" w:cs="Tahoma"/>
          <w:sz w:val="20"/>
          <w:szCs w:val="20"/>
        </w:rPr>
      </w:pPr>
    </w:p>
    <w:p w:rsidR="00A81335" w:rsidRPr="00A81335" w:rsidRDefault="00A81335" w:rsidP="00A81335">
      <w:pPr>
        <w:pStyle w:val="Akapitzlist"/>
        <w:jc w:val="both"/>
        <w:rPr>
          <w:rFonts w:ascii="Tahoma" w:hAnsi="Tahoma" w:cs="Tahoma"/>
          <w:sz w:val="20"/>
          <w:szCs w:val="20"/>
        </w:rPr>
      </w:pPr>
      <w:r w:rsidRPr="00A81335">
        <w:rPr>
          <w:rFonts w:ascii="Tahoma" w:hAnsi="Tahoma" w:cs="Tahoma"/>
          <w:sz w:val="20"/>
          <w:szCs w:val="20"/>
        </w:rPr>
        <w:t xml:space="preserve">W celu wzmocnienia przedstawionej argumentacji warto przywołać tutaj wyrok Krajowej Izby Odwoławczej, o sygnaturze KIO 967/18 z dnia 1 czerwca 2018 r.  „Naruszeniem zasady uczciwej konkurencji jest nie tylko opis przedmiotu zamówienia wskazujący na jeden konkretny produkt lub wykonawcę, ale także taki opis, który umożliwia dostęp do zamówienia kilku wykonawcom, jednocześnie uniemożliwiając go w sposób nieuzasadniony innym, którzy również byliby </w:t>
      </w:r>
      <w:r w:rsidRPr="00A81335">
        <w:rPr>
          <w:rFonts w:ascii="Tahoma" w:hAnsi="Tahoma" w:cs="Tahoma"/>
          <w:sz w:val="20"/>
          <w:szCs w:val="20"/>
        </w:rPr>
        <w:br/>
        <w:t xml:space="preserve">w stanie wykonać dane zamówienie. Oznacza to, że w przypadku oceny konkretnego stanu faktycznego jako naruszenia zakazu sformułowanego w art. 29 ust. 2 </w:t>
      </w:r>
      <w:proofErr w:type="spellStart"/>
      <w:r w:rsidRPr="00A81335">
        <w:rPr>
          <w:rFonts w:ascii="Tahoma" w:hAnsi="Tahoma" w:cs="Tahoma"/>
          <w:sz w:val="20"/>
          <w:szCs w:val="20"/>
        </w:rPr>
        <w:t>p.z.p</w:t>
      </w:r>
      <w:proofErr w:type="spellEnd"/>
      <w:r w:rsidRPr="00A81335">
        <w:rPr>
          <w:rFonts w:ascii="Tahoma" w:hAnsi="Tahoma" w:cs="Tahoma"/>
          <w:sz w:val="20"/>
          <w:szCs w:val="20"/>
        </w:rPr>
        <w:t xml:space="preserve">. wystarczające jest uprawdopodobnienie utrudnienia konkurencji przy opisie przedmiotu zamówienia. Sporządzony przez zamawiającego opis przedmiotu zamówienia powinien tym samym w maksymalnym stopniu zapewniać zachowanie zasad uczciwej konkurencji i równego dostępu do zamówienia, wyrażonych w art. 7 ust. 1 </w:t>
      </w:r>
      <w:proofErr w:type="spellStart"/>
      <w:r w:rsidRPr="00A81335">
        <w:rPr>
          <w:rFonts w:ascii="Tahoma" w:hAnsi="Tahoma" w:cs="Tahoma"/>
          <w:sz w:val="20"/>
          <w:szCs w:val="20"/>
        </w:rPr>
        <w:t>p.z.p</w:t>
      </w:r>
      <w:proofErr w:type="spellEnd"/>
      <w:r w:rsidRPr="00A81335">
        <w:rPr>
          <w:rFonts w:ascii="Tahoma" w:hAnsi="Tahoma" w:cs="Tahoma"/>
          <w:sz w:val="20"/>
          <w:szCs w:val="20"/>
        </w:rPr>
        <w:t xml:space="preserve">., rozszerzonych w art. 29 ust. 2 </w:t>
      </w:r>
      <w:proofErr w:type="spellStart"/>
      <w:r w:rsidRPr="00A81335">
        <w:rPr>
          <w:rFonts w:ascii="Tahoma" w:hAnsi="Tahoma" w:cs="Tahoma"/>
          <w:sz w:val="20"/>
          <w:szCs w:val="20"/>
        </w:rPr>
        <w:t>Pzp</w:t>
      </w:r>
      <w:proofErr w:type="spellEnd"/>
      <w:r w:rsidRPr="00A81335">
        <w:rPr>
          <w:rFonts w:ascii="Tahoma" w:hAnsi="Tahoma" w:cs="Tahoma"/>
          <w:sz w:val="20"/>
          <w:szCs w:val="20"/>
        </w:rPr>
        <w:t xml:space="preserve"> </w:t>
      </w:r>
      <w:r w:rsidRPr="00A81335">
        <w:rPr>
          <w:rFonts w:ascii="Tahoma" w:hAnsi="Tahoma" w:cs="Tahoma"/>
          <w:sz w:val="20"/>
          <w:szCs w:val="20"/>
        </w:rPr>
        <w:br/>
        <w:t xml:space="preserve">o zakaz opisywania przedmiotu zamówienia w sposób, który mógłby utrudniać uczciwą konkurencję. Do stwierdzenia faktu nieprawidłowości w opisie przedmiotu zamówienia wystarczające jest jedynie zaistnienie możliwości utrudniania uczciwej konkurencji przez zastosowanie określonych postanowień </w:t>
      </w:r>
    </w:p>
    <w:p w:rsidR="00A81335" w:rsidRPr="00A81335" w:rsidRDefault="00A81335" w:rsidP="00A81335">
      <w:pPr>
        <w:pStyle w:val="Akapitzlist"/>
        <w:jc w:val="both"/>
        <w:rPr>
          <w:rFonts w:ascii="Tahoma" w:hAnsi="Tahoma" w:cs="Tahoma"/>
          <w:sz w:val="20"/>
          <w:szCs w:val="20"/>
        </w:rPr>
      </w:pPr>
      <w:r w:rsidRPr="00A81335">
        <w:rPr>
          <w:rFonts w:ascii="Tahoma" w:hAnsi="Tahoma" w:cs="Tahoma"/>
          <w:sz w:val="20"/>
          <w:szCs w:val="20"/>
        </w:rPr>
        <w:t>w specyfikacji, niekoniecznie zaś realnego uniemożliwienia takiej konkurencji.”</w:t>
      </w:r>
    </w:p>
    <w:p w:rsidR="00A81335" w:rsidRPr="00A81335" w:rsidRDefault="00A81335" w:rsidP="00A81335">
      <w:pPr>
        <w:pStyle w:val="Akapitzlist"/>
        <w:jc w:val="both"/>
        <w:rPr>
          <w:rFonts w:ascii="Tahoma" w:hAnsi="Tahoma" w:cs="Tahoma"/>
          <w:sz w:val="20"/>
          <w:szCs w:val="20"/>
        </w:rPr>
      </w:pPr>
    </w:p>
    <w:p w:rsidR="00A81335" w:rsidRPr="00A81335" w:rsidRDefault="00A81335" w:rsidP="00A81335">
      <w:pPr>
        <w:pStyle w:val="Akapitzlist"/>
        <w:jc w:val="both"/>
        <w:rPr>
          <w:rFonts w:ascii="Tahoma" w:hAnsi="Tahoma" w:cs="Tahoma"/>
          <w:sz w:val="20"/>
          <w:szCs w:val="20"/>
        </w:rPr>
      </w:pPr>
      <w:r w:rsidRPr="00A81335">
        <w:rPr>
          <w:rFonts w:ascii="Tahoma" w:hAnsi="Tahoma" w:cs="Tahoma"/>
          <w:sz w:val="20"/>
          <w:szCs w:val="20"/>
        </w:rPr>
        <w:t>Zatem, nie ulega wątpliwości, że wskazanie w dokumentacji przetargowej konkretnego produktu stanowi naruszenie zasady uczciwej konkurencji.</w:t>
      </w:r>
    </w:p>
    <w:p w:rsidR="00A81335" w:rsidRPr="00A81335" w:rsidRDefault="00A81335" w:rsidP="00A81335">
      <w:pPr>
        <w:pStyle w:val="Akapitzlist"/>
        <w:jc w:val="both"/>
        <w:rPr>
          <w:rFonts w:ascii="Tahoma" w:hAnsi="Tahoma" w:cs="Tahoma"/>
          <w:sz w:val="20"/>
          <w:szCs w:val="20"/>
        </w:rPr>
      </w:pPr>
    </w:p>
    <w:p w:rsidR="00A81335" w:rsidRPr="00A81335" w:rsidRDefault="00A81335" w:rsidP="00A81335">
      <w:pPr>
        <w:pStyle w:val="Akapitzlist"/>
        <w:jc w:val="both"/>
        <w:rPr>
          <w:rFonts w:ascii="Tahoma" w:hAnsi="Tahoma" w:cs="Tahoma"/>
          <w:sz w:val="20"/>
          <w:szCs w:val="20"/>
        </w:rPr>
      </w:pPr>
      <w:r w:rsidRPr="00A81335">
        <w:rPr>
          <w:rFonts w:ascii="Tahoma" w:hAnsi="Tahoma" w:cs="Tahoma"/>
          <w:sz w:val="20"/>
          <w:szCs w:val="20"/>
        </w:rPr>
        <w:t>Zgodnie z Uchwałą z dnia 13 maja 2016 r., o sygnaturze KIO/KD 32/16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rygorystycznych wymagań co do parametrów technicznych, które nie są uzasadnione obiektywnymi potrzebami zamawiającego i które uniemożliwiają niektórym wykonawcom udział w postępowaniu, ograniczając w ten sposób krąg podmiotów zdolnych do wykonania zamówienia. Opisu przedmiotu zamówienia należy dokonywać z najwyższą starannością. Zamawiający decydując się na wyartykułowanie określonych cech zamawianych dóbr winien po pierwsze, znajdować uzasadnienie dla ich określenia w konkretnym kształcie, po drugie, zamawiający winien mieć pewność, że prowadzone postępowanie nie zaburza konkurencji na rynku. Nie chodzi bowiem jedynie o pozorne zagwarantowanie realizacji zasady uczciwej konkurencji.”</w:t>
      </w:r>
    </w:p>
    <w:p w:rsidR="00A81335" w:rsidRPr="00A81335" w:rsidRDefault="00A81335" w:rsidP="00A81335">
      <w:pPr>
        <w:pStyle w:val="Akapitzlist"/>
        <w:jc w:val="both"/>
        <w:rPr>
          <w:rFonts w:ascii="Tahoma" w:hAnsi="Tahoma" w:cs="Tahoma"/>
          <w:sz w:val="20"/>
          <w:szCs w:val="20"/>
        </w:rPr>
      </w:pPr>
    </w:p>
    <w:p w:rsidR="00A81335" w:rsidRPr="00A81335" w:rsidRDefault="00A81335" w:rsidP="00A81335">
      <w:pPr>
        <w:pStyle w:val="Akapitzlist"/>
        <w:autoSpaceDE w:val="0"/>
        <w:snapToGrid w:val="0"/>
        <w:spacing w:line="100" w:lineRule="atLeast"/>
        <w:jc w:val="both"/>
        <w:rPr>
          <w:rFonts w:ascii="Tahoma" w:hAnsi="Tahoma" w:cs="Tahoma"/>
          <w:sz w:val="20"/>
          <w:szCs w:val="20"/>
        </w:rPr>
      </w:pPr>
      <w:r w:rsidRPr="00A81335">
        <w:rPr>
          <w:rFonts w:ascii="Tahoma" w:hAnsi="Tahoma" w:cs="Tahoma"/>
          <w:sz w:val="20"/>
          <w:szCs w:val="20"/>
        </w:rPr>
        <w:t>Mając na uwadze powyższe, wzywam Zamawiającego do przestrzegania ustawy PZP i dokonania zmiany dokumentacji przetargowej poprzez wydzielenie z Zadania nr 24 z pozycji nr 1 i utworzenie odrębnego pakietu.</w:t>
      </w:r>
    </w:p>
    <w:p w:rsidR="00A81335" w:rsidRPr="00A81335" w:rsidRDefault="00A81335" w:rsidP="00A81335">
      <w:pPr>
        <w:pStyle w:val="Akapitzlist"/>
        <w:autoSpaceDE w:val="0"/>
        <w:snapToGrid w:val="0"/>
        <w:spacing w:line="100" w:lineRule="atLeast"/>
        <w:jc w:val="both"/>
        <w:rPr>
          <w:rFonts w:ascii="Tahoma" w:hAnsi="Tahoma" w:cs="Tahoma"/>
          <w:sz w:val="20"/>
          <w:szCs w:val="20"/>
        </w:rPr>
      </w:pPr>
    </w:p>
    <w:p w:rsidR="007337A3" w:rsidRPr="00457BD1" w:rsidRDefault="007337A3" w:rsidP="007337A3">
      <w:pPr>
        <w:pStyle w:val="Akapitzlist"/>
        <w:jc w:val="both"/>
        <w:rPr>
          <w:rFonts w:ascii="Tahoma" w:hAnsi="Tahoma" w:cs="Tahoma"/>
          <w:b/>
          <w:sz w:val="20"/>
          <w:szCs w:val="20"/>
        </w:rPr>
      </w:pPr>
      <w:r w:rsidRPr="00457BD1">
        <w:rPr>
          <w:rFonts w:ascii="Tahoma" w:hAnsi="Tahoma" w:cs="Tahoma"/>
          <w:b/>
          <w:sz w:val="20"/>
          <w:szCs w:val="20"/>
        </w:rPr>
        <w:t>Odpowiedz</w:t>
      </w:r>
      <w:r>
        <w:rPr>
          <w:rFonts w:ascii="Tahoma" w:hAnsi="Tahoma" w:cs="Tahoma"/>
          <w:b/>
          <w:sz w:val="20"/>
          <w:szCs w:val="20"/>
        </w:rPr>
        <w:t xml:space="preserve"> 1-11</w:t>
      </w:r>
      <w:r w:rsidRPr="00457BD1">
        <w:rPr>
          <w:rFonts w:ascii="Tahoma" w:hAnsi="Tahoma" w:cs="Tahoma"/>
          <w:b/>
          <w:sz w:val="20"/>
          <w:szCs w:val="20"/>
        </w:rPr>
        <w:t>: Zgodnie z SWZ.</w:t>
      </w:r>
    </w:p>
    <w:p w:rsidR="00A81335" w:rsidRPr="00A81335" w:rsidRDefault="00A81335" w:rsidP="00A81335">
      <w:pPr>
        <w:pStyle w:val="Akapitzlist"/>
        <w:autoSpaceDE w:val="0"/>
        <w:snapToGrid w:val="0"/>
        <w:spacing w:line="100" w:lineRule="atLeast"/>
        <w:jc w:val="both"/>
        <w:rPr>
          <w:rFonts w:ascii="Tahoma" w:hAnsi="Tahoma" w:cs="Tahoma"/>
          <w:sz w:val="20"/>
          <w:szCs w:val="20"/>
        </w:rPr>
      </w:pPr>
    </w:p>
    <w:p w:rsidR="00A81335" w:rsidRPr="00A81335" w:rsidRDefault="00A81335" w:rsidP="00A81335">
      <w:pPr>
        <w:pStyle w:val="Akapitzlist"/>
        <w:jc w:val="both"/>
        <w:rPr>
          <w:rFonts w:ascii="Tahoma" w:hAnsi="Tahoma" w:cs="Tahoma"/>
          <w:sz w:val="20"/>
          <w:szCs w:val="20"/>
        </w:rPr>
      </w:pPr>
    </w:p>
    <w:p w:rsidR="00A81335" w:rsidRPr="00A81335" w:rsidRDefault="00A81335" w:rsidP="00A81335">
      <w:pPr>
        <w:jc w:val="both"/>
        <w:rPr>
          <w:rFonts w:ascii="Tahoma" w:hAnsi="Tahoma" w:cs="Tahoma"/>
          <w:sz w:val="20"/>
          <w:szCs w:val="20"/>
        </w:rPr>
      </w:pPr>
    </w:p>
    <w:p w:rsidR="00A81335" w:rsidRPr="00A81335" w:rsidRDefault="00A81335" w:rsidP="00A81335">
      <w:pPr>
        <w:jc w:val="both"/>
        <w:rPr>
          <w:rFonts w:ascii="Tahoma" w:hAnsi="Tahoma" w:cs="Tahoma"/>
          <w:sz w:val="20"/>
          <w:szCs w:val="20"/>
        </w:rPr>
      </w:pPr>
    </w:p>
    <w:p w:rsidR="00E67B93" w:rsidRPr="00A81335" w:rsidRDefault="00E67B93" w:rsidP="00E67B93">
      <w:pPr>
        <w:rPr>
          <w:rFonts w:ascii="Tahoma" w:hAnsi="Tahoma" w:cs="Tahoma"/>
          <w:b/>
          <w:noProof/>
          <w:color w:val="FF0000"/>
          <w:sz w:val="20"/>
          <w:szCs w:val="20"/>
        </w:rPr>
      </w:pPr>
    </w:p>
    <w:sectPr w:rsidR="00E67B93" w:rsidRPr="00A81335" w:rsidSect="00421D94">
      <w:headerReference w:type="first" r:id="rId8"/>
      <w:footerReference w:type="first" r:id="rId9"/>
      <w:pgSz w:w="11907" w:h="16840" w:code="9"/>
      <w:pgMar w:top="227" w:right="1418" w:bottom="142" w:left="1418" w:header="624"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420" w:rsidRDefault="00E02420">
      <w:r>
        <w:separator/>
      </w:r>
    </w:p>
  </w:endnote>
  <w:endnote w:type="continuationSeparator" w:id="0">
    <w:p w:rsidR="00E02420" w:rsidRDefault="00E02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ller">
    <w:altName w:val="Corbel"/>
    <w:charset w:val="EE"/>
    <w:family w:val="auto"/>
    <w:pitch w:val="variable"/>
    <w:sig w:usb0="00000001" w:usb1="5000205B"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421F22">
    <w:pPr>
      <w:pStyle w:val="Stopka"/>
    </w:pPr>
    <w:r>
      <w:rPr>
        <w:noProof/>
      </w:rPr>
      <w:pict>
        <v:shapetype id="_x0000_t202" coordsize="21600,21600" o:spt="202" path="m,l,21600r21600,l21600,xe">
          <v:stroke joinstyle="miter"/>
          <v:path gradientshapeok="t" o:connecttype="rect"/>
        </v:shapetype>
        <v:shape id="_x0000_s2083" type="#_x0000_t202" style="position:absolute;margin-left:140.9pt;margin-top:11.9pt;width:362.15pt;height:48.45pt;z-index:251658752" stroked="f">
          <v:textbox style="mso-next-textbox:#_x0000_s2083" inset="0,0,0,0">
            <w:txbxContent>
              <w:p w:rsidR="00797970" w:rsidRPr="00B9018A" w:rsidRDefault="00797970" w:rsidP="00797970">
                <w:pPr>
                  <w:pStyle w:val="Stopka"/>
                  <w:jc w:val="right"/>
                  <w:rPr>
                    <w:rFonts w:ascii="Arial" w:hAnsi="Arial" w:cs="Arial"/>
                    <w:sz w:val="16"/>
                    <w:szCs w:val="16"/>
                  </w:rPr>
                </w:pPr>
                <w:r w:rsidRPr="00B9018A">
                  <w:rPr>
                    <w:rFonts w:ascii="Arial" w:hAnsi="Arial" w:cs="Arial"/>
                    <w:sz w:val="16"/>
                    <w:szCs w:val="16"/>
                  </w:rPr>
                  <w:t>ul. Młyńska 10, 33-300 Nowy Sącz</w:t>
                </w:r>
              </w:p>
              <w:p w:rsidR="00797970" w:rsidRPr="00B207DE" w:rsidRDefault="00797970" w:rsidP="00797970">
                <w:pPr>
                  <w:pStyle w:val="Stopka"/>
                  <w:jc w:val="right"/>
                  <w:rPr>
                    <w:rFonts w:ascii="Arial" w:hAnsi="Arial" w:cs="Arial"/>
                    <w:sz w:val="16"/>
                    <w:szCs w:val="16"/>
                    <w:lang w:val="pt-BR"/>
                  </w:rPr>
                </w:pPr>
                <w:r w:rsidRPr="00B9018A">
                  <w:rPr>
                    <w:rFonts w:ascii="Arial" w:hAnsi="Arial" w:cs="Arial"/>
                    <w:sz w:val="16"/>
                    <w:szCs w:val="16"/>
                  </w:rPr>
                  <w:t xml:space="preserve">Centrala: tel. </w:t>
                </w:r>
                <w:r w:rsidRPr="00B207DE">
                  <w:rPr>
                    <w:rFonts w:ascii="Arial" w:hAnsi="Arial" w:cs="Arial"/>
                    <w:sz w:val="16"/>
                    <w:szCs w:val="16"/>
                    <w:lang w:val="pt-BR"/>
                  </w:rPr>
                  <w:t>(18) 443-88-77, fax. (18) 443-86-01</w:t>
                </w:r>
              </w:p>
              <w:p w:rsidR="00797970" w:rsidRPr="00B207DE" w:rsidRDefault="00797970" w:rsidP="00797970">
                <w:pPr>
                  <w:pStyle w:val="Stopka"/>
                  <w:jc w:val="right"/>
                  <w:rPr>
                    <w:rFonts w:ascii="Arial" w:hAnsi="Arial" w:cs="Arial"/>
                    <w:sz w:val="16"/>
                    <w:szCs w:val="16"/>
                    <w:lang w:val="pt-BR"/>
                  </w:rPr>
                </w:pPr>
                <w:r w:rsidRPr="00A41C6F">
                  <w:rPr>
                    <w:rFonts w:ascii="Arial" w:hAnsi="Arial" w:cs="Arial"/>
                    <w:sz w:val="16"/>
                    <w:szCs w:val="16"/>
                    <w:lang w:val="pt-BR"/>
                  </w:rPr>
                  <w:t>REGON: 000306437, NIP:</w:t>
                </w:r>
                <w:r w:rsidR="00C16311">
                  <w:rPr>
                    <w:rFonts w:ascii="Arial" w:hAnsi="Arial" w:cs="Arial"/>
                    <w:sz w:val="16"/>
                    <w:szCs w:val="16"/>
                    <w:lang w:val="pt-BR"/>
                  </w:rPr>
                  <w:t xml:space="preserve"> </w:t>
                </w:r>
                <w:r>
                  <w:rPr>
                    <w:rFonts w:ascii="Arial" w:hAnsi="Arial" w:cs="Arial"/>
                    <w:sz w:val="16"/>
                    <w:szCs w:val="16"/>
                    <w:lang w:val="pt-BR"/>
                  </w:rPr>
                  <w:t>PL</w:t>
                </w:r>
                <w:r w:rsidR="00375056">
                  <w:rPr>
                    <w:rFonts w:ascii="Arial" w:hAnsi="Arial" w:cs="Arial"/>
                    <w:sz w:val="16"/>
                    <w:szCs w:val="16"/>
                    <w:lang w:val="pt-BR"/>
                  </w:rPr>
                  <w:t>7342608</w:t>
                </w:r>
                <w:r w:rsidRPr="00A41C6F">
                  <w:rPr>
                    <w:rFonts w:ascii="Arial" w:hAnsi="Arial" w:cs="Arial"/>
                    <w:sz w:val="16"/>
                    <w:szCs w:val="16"/>
                    <w:lang w:val="pt-BR"/>
                  </w:rPr>
                  <w:t>458</w:t>
                </w:r>
                <w:r w:rsidR="00C16311">
                  <w:rPr>
                    <w:rFonts w:ascii="Arial" w:hAnsi="Arial" w:cs="Arial"/>
                    <w:sz w:val="16"/>
                    <w:szCs w:val="16"/>
                    <w:lang w:val="pt-BR"/>
                  </w:rPr>
                  <w:t>, KRS: 0000029409</w:t>
                </w:r>
              </w:p>
              <w:p w:rsidR="00797970" w:rsidRPr="00B207DE" w:rsidRDefault="00797970" w:rsidP="00797970">
                <w:pPr>
                  <w:rPr>
                    <w:lang w:val="pt-BR"/>
                  </w:rPr>
                </w:pPr>
                <w:r w:rsidRPr="00A41C6F">
                  <w:rPr>
                    <w:rFonts w:ascii="Arial" w:hAnsi="Arial" w:cs="Arial"/>
                    <w:sz w:val="16"/>
                    <w:szCs w:val="16"/>
                    <w:lang w:val="pt-BR"/>
                  </w:rPr>
                  <w:tab/>
                </w:r>
                <w:r w:rsidR="005E2B33">
                  <w:rPr>
                    <w:rFonts w:ascii="Arial" w:hAnsi="Arial" w:cs="Arial"/>
                    <w:sz w:val="16"/>
                    <w:szCs w:val="16"/>
                    <w:lang w:val="pt-BR"/>
                  </w:rPr>
                  <w:t xml:space="preserve">                                          </w:t>
                </w:r>
                <w:r w:rsidRPr="00CA09BA">
                  <w:rPr>
                    <w:rFonts w:ascii="Arial" w:hAnsi="Arial" w:cs="Arial"/>
                    <w:sz w:val="16"/>
                    <w:szCs w:val="16"/>
                    <w:lang w:val="pt-BR"/>
                  </w:rPr>
                  <w:t xml:space="preserve">e-mail: </w:t>
                </w:r>
                <w:r w:rsidR="00640233">
                  <w:rPr>
                    <w:rFonts w:ascii="Arial" w:hAnsi="Arial" w:cs="Arial"/>
                    <w:sz w:val="16"/>
                    <w:szCs w:val="16"/>
                    <w:lang w:val="pt-BR"/>
                  </w:rPr>
                  <w:t>sekretariat@szpitalnowysacz.pl</w:t>
                </w:r>
                <w:r w:rsidRPr="00CA09BA">
                  <w:rPr>
                    <w:rFonts w:ascii="Arial" w:hAnsi="Arial" w:cs="Arial"/>
                    <w:sz w:val="16"/>
                    <w:szCs w:val="16"/>
                    <w:lang w:val="pt-BR"/>
                  </w:rPr>
                  <w:t>,</w:t>
                </w:r>
                <w:r>
                  <w:rPr>
                    <w:rFonts w:ascii="Arial" w:hAnsi="Arial" w:cs="Arial"/>
                    <w:sz w:val="16"/>
                    <w:szCs w:val="16"/>
                    <w:lang w:val="pt-BR"/>
                  </w:rPr>
                  <w:t xml:space="preserve">  www.szpitalnowysacz.pl</w:t>
                </w:r>
              </w:p>
            </w:txbxContent>
          </v:textbox>
        </v:shape>
      </w:pict>
    </w:r>
    <w:r>
      <w:rPr>
        <w:noProof/>
      </w:rPr>
      <w:pict>
        <v:line id="_x0000_s2076" style="position:absolute;z-index:251657728" from="-59.65pt,4.25pt" to="507.5pt,4.25pt" strokecolor="gray" strokeweight="1pt"/>
      </w:pict>
    </w:r>
  </w:p>
  <w:p w:rsidR="00471FB1" w:rsidRDefault="00471FB1">
    <w:pPr>
      <w:pStyle w:val="Stopka"/>
    </w:pPr>
  </w:p>
  <w:p w:rsidR="00797970" w:rsidRDefault="00322F22" w:rsidP="00322F22">
    <w:pPr>
      <w:pStyle w:val="Stopka"/>
      <w:tabs>
        <w:tab w:val="clear" w:pos="4536"/>
        <w:tab w:val="clear" w:pos="9072"/>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420" w:rsidRDefault="00E02420">
      <w:r>
        <w:separator/>
      </w:r>
    </w:p>
  </w:footnote>
  <w:footnote w:type="continuationSeparator" w:id="0">
    <w:p w:rsidR="00E02420" w:rsidRDefault="00E02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Nagwek"/>
    </w:pPr>
    <w:r>
      <w:rPr>
        <w:noProof/>
      </w:rPr>
      <w:drawing>
        <wp:anchor distT="0" distB="0" distL="114300" distR="114300" simplePos="0" relativeHeight="251660800" behindDoc="1" locked="0" layoutInCell="1" allowOverlap="0">
          <wp:simplePos x="0" y="0"/>
          <wp:positionH relativeFrom="column">
            <wp:posOffset>4732020</wp:posOffset>
          </wp:positionH>
          <wp:positionV relativeFrom="paragraph">
            <wp:posOffset>-114300</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45920" cy="828040"/>
                  </a:xfrm>
                  <a:prstGeom prst="rect">
                    <a:avLst/>
                  </a:prstGeom>
                  <a:noFill/>
                </pic:spPr>
              </pic:pic>
            </a:graphicData>
          </a:graphic>
        </wp:anchor>
      </w:drawing>
    </w:r>
    <w:r w:rsidR="00421F22">
      <w:rPr>
        <w:noProof/>
      </w:rPr>
      <w:pict>
        <v:rect id="_x0000_s2062" style="position:absolute;margin-left:18.35pt;margin-top:-14.8pt;width:249.6pt;height:71.2pt;z-index:251654656;mso-position-horizontal-relative:text;mso-position-vertical-relative:text" stroked="f">
          <v:textbox style="mso-next-textbox:#_x0000_s2062">
            <w:txbxContent>
              <w:p w:rsidR="007417C4" w:rsidRPr="007417C4" w:rsidRDefault="00797970" w:rsidP="007417C4">
                <w:pPr>
                  <w:pStyle w:val="Nagwek1"/>
                  <w:numPr>
                    <w:ilvl w:val="0"/>
                    <w:numId w:val="0"/>
                  </w:numPr>
                  <w:jc w:val="left"/>
                  <w:rPr>
                    <w:rFonts w:ascii="Arial" w:hAnsi="Arial" w:cs="Arial"/>
                    <w:b/>
                    <w:spacing w:val="28"/>
                    <w:sz w:val="32"/>
                    <w:szCs w:val="32"/>
                  </w:rPr>
                </w:pPr>
                <w:r w:rsidRPr="007417C4">
                  <w:rPr>
                    <w:rFonts w:ascii="Arial" w:hAnsi="Arial" w:cs="Arial"/>
                    <w:b/>
                    <w:spacing w:val="28"/>
                    <w:sz w:val="32"/>
                    <w:szCs w:val="32"/>
                  </w:rPr>
                  <w:t>Szpital Specjalistyczny</w:t>
                </w:r>
              </w:p>
              <w:p w:rsidR="00797970" w:rsidRPr="007417C4" w:rsidRDefault="00797970" w:rsidP="007417C4">
                <w:pPr>
                  <w:pStyle w:val="Nagwek1"/>
                  <w:numPr>
                    <w:ilvl w:val="0"/>
                    <w:numId w:val="0"/>
                  </w:numPr>
                  <w:jc w:val="left"/>
                  <w:rPr>
                    <w:rFonts w:ascii="Arial" w:hAnsi="Arial" w:cs="Arial"/>
                    <w:b/>
                    <w:sz w:val="24"/>
                    <w:szCs w:val="24"/>
                  </w:rPr>
                </w:pPr>
                <w:r w:rsidRPr="007417C4">
                  <w:rPr>
                    <w:rFonts w:ascii="Arial" w:hAnsi="Arial" w:cs="Arial"/>
                    <w:b/>
                    <w:sz w:val="24"/>
                    <w:szCs w:val="24"/>
                  </w:rPr>
                  <w:t xml:space="preserve">im. Jędrzeja Śniadeckiego </w:t>
                </w:r>
              </w:p>
              <w:p w:rsidR="00797970" w:rsidRPr="00E80652" w:rsidRDefault="00797970" w:rsidP="007417C4">
                <w:pPr>
                  <w:spacing w:line="360" w:lineRule="auto"/>
                  <w:rPr>
                    <w:rFonts w:ascii="Arial" w:hAnsi="Arial" w:cs="Arial"/>
                    <w:b/>
                    <w:sz w:val="16"/>
                    <w:szCs w:val="16"/>
                  </w:rPr>
                </w:pPr>
                <w:r w:rsidRPr="007417C4">
                  <w:rPr>
                    <w:rFonts w:ascii="Arial" w:hAnsi="Arial" w:cs="Arial"/>
                    <w:b/>
                  </w:rPr>
                  <w:t>w Nowym Sączu</w:t>
                </w:r>
                <w:r w:rsidR="00E80652">
                  <w:rPr>
                    <w:rFonts w:ascii="Arial" w:hAnsi="Arial" w:cs="Arial"/>
                    <w:b/>
                  </w:rPr>
                  <w:br/>
                </w:r>
                <w:r w:rsidR="00E80652" w:rsidRPr="00F61473">
                  <w:rPr>
                    <w:rFonts w:ascii="Aller" w:hAnsi="Aller" w:cs="Arial"/>
                    <w:sz w:val="16"/>
                    <w:szCs w:val="16"/>
                  </w:rPr>
                  <w:t>INSTYTUCJA WOJEWÓDZTWA</w:t>
                </w:r>
                <w:r w:rsidR="00E80652" w:rsidRPr="00F61473">
                  <w:rPr>
                    <w:rFonts w:ascii="Aller" w:hAnsi="Aller" w:cs="Arial"/>
                  </w:rPr>
                  <w:t xml:space="preserve"> </w:t>
                </w:r>
                <w:r w:rsidR="00E80652" w:rsidRPr="00F61473">
                  <w:rPr>
                    <w:rFonts w:ascii="Aller" w:hAnsi="Aller" w:cs="Arial"/>
                    <w:sz w:val="16"/>
                    <w:szCs w:val="16"/>
                  </w:rPr>
                  <w:t>MAŁOPOLSKIEGO</w:t>
                </w:r>
              </w:p>
            </w:txbxContent>
          </v:textbox>
        </v:rect>
      </w:pict>
    </w:r>
    <w:r>
      <w:rPr>
        <w:noProof/>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-209550</wp:posOffset>
          </wp:positionV>
          <wp:extent cx="867410" cy="904875"/>
          <wp:effectExtent l="19050" t="0" r="8890" b="0"/>
          <wp:wrapNone/>
          <wp:docPr id="16" name="Obraz 16"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 2"/>
                  <pic:cNvPicPr>
                    <a:picLocks noChangeArrowheads="1"/>
                  </pic:cNvPicPr>
                </pic:nvPicPr>
                <pic:blipFill>
                  <a:blip r:embed="rId2">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797970" w:rsidRDefault="00797970">
    <w:pPr>
      <w:pStyle w:val="Nagwek"/>
    </w:pPr>
  </w:p>
  <w:p w:rsidR="0049383E" w:rsidRDefault="0049383E">
    <w:pPr>
      <w:pStyle w:val="Nagwek"/>
    </w:pPr>
  </w:p>
  <w:p w:rsidR="0049383E" w:rsidRDefault="0049383E">
    <w:pPr>
      <w:pStyle w:val="Nagwek"/>
    </w:pPr>
  </w:p>
  <w:p w:rsidR="0049383E" w:rsidRDefault="00421F22">
    <w:pPr>
      <w:pStyle w:val="Nagwek"/>
    </w:pPr>
    <w:r>
      <w:rPr>
        <w:noProof/>
      </w:rPr>
      <w:pict>
        <v:line id="_x0000_s2063" style="position:absolute;z-index:251655680" from="-59.65pt,7.95pt" to="507.5pt,7.95pt" strokecolor="gray"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4AF5F3"/>
    <w:multiLevelType w:val="hybridMultilevel"/>
    <w:tmpl w:val="516DCA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14356C"/>
    <w:multiLevelType w:val="hybridMultilevel"/>
    <w:tmpl w:val="F016035A"/>
    <w:lvl w:ilvl="0" w:tplc="E94E18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2B85CA7"/>
    <w:multiLevelType w:val="hybridMultilevel"/>
    <w:tmpl w:val="2E200D4E"/>
    <w:lvl w:ilvl="0" w:tplc="7A907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nsid w:val="191B5004"/>
    <w:multiLevelType w:val="hybridMultilevel"/>
    <w:tmpl w:val="8DA8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BC65FB"/>
    <w:multiLevelType w:val="hybridMultilevel"/>
    <w:tmpl w:val="530A3880"/>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BD1A1F"/>
    <w:multiLevelType w:val="multilevel"/>
    <w:tmpl w:val="699AA544"/>
    <w:lvl w:ilvl="0">
      <w:start w:val="1"/>
      <w:numFmt w:val="decimal"/>
      <w:lvlText w:val="%1."/>
      <w:lvlJc w:val="left"/>
      <w:pPr>
        <w:tabs>
          <w:tab w:val="num" w:pos="680"/>
        </w:tabs>
        <w:ind w:left="680" w:hanging="680"/>
      </w:pPr>
      <w:rPr>
        <w:rFonts w:hint="default"/>
        <w:b w:val="0"/>
        <w:bCs/>
        <w:i w:val="0"/>
        <w:iCs w:val="0"/>
        <w:sz w:val="20"/>
        <w:szCs w:val="20"/>
      </w:rPr>
    </w:lvl>
    <w:lvl w:ilvl="1">
      <w:start w:val="1"/>
      <w:numFmt w:val="decimal"/>
      <w:lvlText w:val="%2."/>
      <w:lvlJc w:val="left"/>
      <w:pPr>
        <w:tabs>
          <w:tab w:val="num" w:pos="680"/>
        </w:tabs>
        <w:ind w:left="680" w:hanging="680"/>
      </w:pPr>
      <w:rPr>
        <w:rFonts w:ascii="Times New Roman" w:hAnsi="Times New Roman" w:cs="Times New Roman" w:hint="default"/>
        <w:b w:val="0"/>
        <w:bCs w:val="0"/>
        <w:i w:val="0"/>
        <w:iCs w:val="0"/>
        <w:sz w:val="22"/>
        <w:szCs w:val="22"/>
      </w:rPr>
    </w:lvl>
    <w:lvl w:ilvl="2">
      <w:start w:val="1"/>
      <w:numFmt w:val="lowerLetter"/>
      <w:lvlText w:val="%3)"/>
      <w:lvlJc w:val="left"/>
      <w:pPr>
        <w:tabs>
          <w:tab w:val="num" w:pos="1191"/>
        </w:tabs>
        <w:ind w:left="1191" w:hanging="511"/>
      </w:pPr>
      <w:rPr>
        <w:rFonts w:ascii="Times New Roman" w:hAnsi="Times New Roman" w:cs="Times New Roman" w:hint="default"/>
        <w:b w:val="0"/>
        <w:bCs w:val="0"/>
        <w:i w:val="0"/>
        <w:iCs w:val="0"/>
        <w:sz w:val="20"/>
        <w:szCs w:val="20"/>
      </w:rPr>
    </w:lvl>
    <w:lvl w:ilvl="3">
      <w:start w:val="1"/>
      <w:numFmt w:val="decimal"/>
      <w:lvlText w:val="(%4)"/>
      <w:lvlJc w:val="left"/>
      <w:pPr>
        <w:tabs>
          <w:tab w:val="num" w:pos="1758"/>
        </w:tabs>
        <w:ind w:left="1758" w:hanging="567"/>
      </w:pPr>
      <w:rPr>
        <w:rFonts w:cs="Times New Roman" w:hint="default"/>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32CC7DD5"/>
    <w:multiLevelType w:val="hybridMultilevel"/>
    <w:tmpl w:val="4DBA5C8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nsid w:val="356474C6"/>
    <w:multiLevelType w:val="multilevel"/>
    <w:tmpl w:val="492C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10129D"/>
    <w:multiLevelType w:val="hybridMultilevel"/>
    <w:tmpl w:val="5BC60F1C"/>
    <w:lvl w:ilvl="0" w:tplc="54B4F818">
      <w:start w:val="1"/>
      <w:numFmt w:val="decimal"/>
      <w:lvlText w:val="%1."/>
      <w:lvlJc w:val="left"/>
      <w:pPr>
        <w:ind w:left="3195" w:hanging="360"/>
      </w:pPr>
      <w:rPr>
        <w:rFonts w:hint="default"/>
      </w:rPr>
    </w:lvl>
    <w:lvl w:ilvl="1" w:tplc="04150019" w:tentative="1">
      <w:start w:val="1"/>
      <w:numFmt w:val="lowerLetter"/>
      <w:lvlText w:val="%2."/>
      <w:lvlJc w:val="left"/>
      <w:pPr>
        <w:ind w:left="3915" w:hanging="360"/>
      </w:pPr>
    </w:lvl>
    <w:lvl w:ilvl="2" w:tplc="0415001B" w:tentative="1">
      <w:start w:val="1"/>
      <w:numFmt w:val="lowerRoman"/>
      <w:lvlText w:val="%3."/>
      <w:lvlJc w:val="right"/>
      <w:pPr>
        <w:ind w:left="4635" w:hanging="180"/>
      </w:pPr>
    </w:lvl>
    <w:lvl w:ilvl="3" w:tplc="0415000F" w:tentative="1">
      <w:start w:val="1"/>
      <w:numFmt w:val="decimal"/>
      <w:lvlText w:val="%4."/>
      <w:lvlJc w:val="left"/>
      <w:pPr>
        <w:ind w:left="5355" w:hanging="360"/>
      </w:pPr>
    </w:lvl>
    <w:lvl w:ilvl="4" w:tplc="04150019" w:tentative="1">
      <w:start w:val="1"/>
      <w:numFmt w:val="lowerLetter"/>
      <w:lvlText w:val="%5."/>
      <w:lvlJc w:val="left"/>
      <w:pPr>
        <w:ind w:left="6075" w:hanging="360"/>
      </w:pPr>
    </w:lvl>
    <w:lvl w:ilvl="5" w:tplc="0415001B" w:tentative="1">
      <w:start w:val="1"/>
      <w:numFmt w:val="lowerRoman"/>
      <w:lvlText w:val="%6."/>
      <w:lvlJc w:val="right"/>
      <w:pPr>
        <w:ind w:left="6795" w:hanging="180"/>
      </w:pPr>
    </w:lvl>
    <w:lvl w:ilvl="6" w:tplc="0415000F" w:tentative="1">
      <w:start w:val="1"/>
      <w:numFmt w:val="decimal"/>
      <w:lvlText w:val="%7."/>
      <w:lvlJc w:val="left"/>
      <w:pPr>
        <w:ind w:left="7515" w:hanging="360"/>
      </w:pPr>
    </w:lvl>
    <w:lvl w:ilvl="7" w:tplc="04150019" w:tentative="1">
      <w:start w:val="1"/>
      <w:numFmt w:val="lowerLetter"/>
      <w:lvlText w:val="%8."/>
      <w:lvlJc w:val="left"/>
      <w:pPr>
        <w:ind w:left="8235" w:hanging="360"/>
      </w:pPr>
    </w:lvl>
    <w:lvl w:ilvl="8" w:tplc="0415001B" w:tentative="1">
      <w:start w:val="1"/>
      <w:numFmt w:val="lowerRoman"/>
      <w:lvlText w:val="%9."/>
      <w:lvlJc w:val="right"/>
      <w:pPr>
        <w:ind w:left="8955" w:hanging="180"/>
      </w:pPr>
    </w:lvl>
  </w:abstractNum>
  <w:abstractNum w:abstractNumId="10">
    <w:nsid w:val="3C2504A5"/>
    <w:multiLevelType w:val="hybridMultilevel"/>
    <w:tmpl w:val="3EC43A7C"/>
    <w:lvl w:ilvl="0" w:tplc="7D548DA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3915E80"/>
    <w:multiLevelType w:val="hybridMultilevel"/>
    <w:tmpl w:val="A636DD72"/>
    <w:lvl w:ilvl="0" w:tplc="088C323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C6F064A"/>
    <w:multiLevelType w:val="multilevel"/>
    <w:tmpl w:val="E5E4F9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E42E48"/>
    <w:multiLevelType w:val="hybridMultilevel"/>
    <w:tmpl w:val="08586382"/>
    <w:lvl w:ilvl="0" w:tplc="406AA650">
      <w:start w:val="1"/>
      <w:numFmt w:val="decimal"/>
      <w:lvlText w:val="Pytanie %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4B4565B"/>
    <w:multiLevelType w:val="hybridMultilevel"/>
    <w:tmpl w:val="368890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6401356"/>
    <w:multiLevelType w:val="multilevel"/>
    <w:tmpl w:val="CC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CB5B04"/>
    <w:multiLevelType w:val="hybridMultilevel"/>
    <w:tmpl w:val="F4868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7B42EA9"/>
    <w:multiLevelType w:val="hybridMultilevel"/>
    <w:tmpl w:val="4764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3107B42"/>
    <w:multiLevelType w:val="hybridMultilevel"/>
    <w:tmpl w:val="33D24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667154A"/>
    <w:multiLevelType w:val="hybridMultilevel"/>
    <w:tmpl w:val="A14EB0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4"/>
  </w:num>
  <w:num w:numId="5">
    <w:abstractNumId w:val="3"/>
  </w:num>
  <w:num w:numId="6">
    <w:abstractNumId w:val="17"/>
  </w:num>
  <w:num w:numId="7">
    <w:abstractNumId w:val="15"/>
  </w:num>
  <w:num w:numId="8">
    <w:abstractNumId w:val="10"/>
  </w:num>
  <w:num w:numId="9">
    <w:abstractNumId w:val="13"/>
  </w:num>
  <w:num w:numId="10">
    <w:abstractNumId w:val="7"/>
  </w:num>
  <w:num w:numId="11">
    <w:abstractNumId w:val="19"/>
  </w:num>
  <w:num w:numId="12">
    <w:abstractNumId w:val="2"/>
  </w:num>
  <w:num w:numId="13">
    <w:abstractNumId w:val="14"/>
  </w:num>
  <w:num w:numId="14">
    <w:abstractNumId w:val="11"/>
  </w:num>
  <w:num w:numId="15">
    <w:abstractNumId w:val="5"/>
  </w:num>
  <w:num w:numId="16">
    <w:abstractNumId w:val="6"/>
  </w:num>
  <w:num w:numId="17">
    <w:abstractNumId w:val="16"/>
  </w:num>
  <w:num w:numId="18">
    <w:abstractNumId w:val="9"/>
  </w:num>
  <w:num w:numId="19">
    <w:abstractNumId w:val="0"/>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175106"/>
    <o:shapelayout v:ext="edit">
      <o:idmap v:ext="edit" data="2"/>
    </o:shapelayout>
  </w:hdrShapeDefaults>
  <w:footnotePr>
    <w:footnote w:id="-1"/>
    <w:footnote w:id="0"/>
  </w:footnotePr>
  <w:endnotePr>
    <w:endnote w:id="-1"/>
    <w:endnote w:id="0"/>
  </w:endnotePr>
  <w:compat/>
  <w:rsids>
    <w:rsidRoot w:val="00797970"/>
    <w:rsid w:val="0000415A"/>
    <w:rsid w:val="000204E5"/>
    <w:rsid w:val="0002603F"/>
    <w:rsid w:val="000270AA"/>
    <w:rsid w:val="00030789"/>
    <w:rsid w:val="00034AF0"/>
    <w:rsid w:val="00042FDA"/>
    <w:rsid w:val="00047F7E"/>
    <w:rsid w:val="00050646"/>
    <w:rsid w:val="0005278C"/>
    <w:rsid w:val="00053E66"/>
    <w:rsid w:val="00056DB5"/>
    <w:rsid w:val="000600EC"/>
    <w:rsid w:val="00060535"/>
    <w:rsid w:val="0006700C"/>
    <w:rsid w:val="000670D6"/>
    <w:rsid w:val="00076AB6"/>
    <w:rsid w:val="00094762"/>
    <w:rsid w:val="000A13A6"/>
    <w:rsid w:val="000A5866"/>
    <w:rsid w:val="000A6E3D"/>
    <w:rsid w:val="000B30B7"/>
    <w:rsid w:val="000B48B2"/>
    <w:rsid w:val="000B6E71"/>
    <w:rsid w:val="000C1B77"/>
    <w:rsid w:val="000D2B50"/>
    <w:rsid w:val="000D7BD0"/>
    <w:rsid w:val="000E28D4"/>
    <w:rsid w:val="000E614D"/>
    <w:rsid w:val="000F0885"/>
    <w:rsid w:val="000F2815"/>
    <w:rsid w:val="000F2A07"/>
    <w:rsid w:val="000F579A"/>
    <w:rsid w:val="0010209E"/>
    <w:rsid w:val="001054E6"/>
    <w:rsid w:val="001110C1"/>
    <w:rsid w:val="0012163B"/>
    <w:rsid w:val="00121969"/>
    <w:rsid w:val="00130869"/>
    <w:rsid w:val="0013175B"/>
    <w:rsid w:val="00137328"/>
    <w:rsid w:val="001509D2"/>
    <w:rsid w:val="00154247"/>
    <w:rsid w:val="001573F2"/>
    <w:rsid w:val="00161A0A"/>
    <w:rsid w:val="0016224C"/>
    <w:rsid w:val="00163B1E"/>
    <w:rsid w:val="00180844"/>
    <w:rsid w:val="00187001"/>
    <w:rsid w:val="0019391B"/>
    <w:rsid w:val="00193A53"/>
    <w:rsid w:val="001964D2"/>
    <w:rsid w:val="001A6A59"/>
    <w:rsid w:val="001A73F4"/>
    <w:rsid w:val="001B5530"/>
    <w:rsid w:val="001B70A6"/>
    <w:rsid w:val="001B73B1"/>
    <w:rsid w:val="001C6B00"/>
    <w:rsid w:val="001C7582"/>
    <w:rsid w:val="001D71EF"/>
    <w:rsid w:val="001D7C36"/>
    <w:rsid w:val="001E125A"/>
    <w:rsid w:val="001E4534"/>
    <w:rsid w:val="001E5FB9"/>
    <w:rsid w:val="001F18F3"/>
    <w:rsid w:val="001F1901"/>
    <w:rsid w:val="001F2054"/>
    <w:rsid w:val="001F43F3"/>
    <w:rsid w:val="001F5F69"/>
    <w:rsid w:val="001F7B16"/>
    <w:rsid w:val="00200CA4"/>
    <w:rsid w:val="002120AD"/>
    <w:rsid w:val="00213026"/>
    <w:rsid w:val="00217E74"/>
    <w:rsid w:val="00221FEF"/>
    <w:rsid w:val="0022293C"/>
    <w:rsid w:val="00224D29"/>
    <w:rsid w:val="00234A4F"/>
    <w:rsid w:val="002352AC"/>
    <w:rsid w:val="00236F78"/>
    <w:rsid w:val="00237003"/>
    <w:rsid w:val="00241C71"/>
    <w:rsid w:val="00242892"/>
    <w:rsid w:val="00250E0E"/>
    <w:rsid w:val="002520F4"/>
    <w:rsid w:val="00256849"/>
    <w:rsid w:val="002568C4"/>
    <w:rsid w:val="00265531"/>
    <w:rsid w:val="00266802"/>
    <w:rsid w:val="00266CC4"/>
    <w:rsid w:val="002673BA"/>
    <w:rsid w:val="00267AE5"/>
    <w:rsid w:val="00271E06"/>
    <w:rsid w:val="002762D9"/>
    <w:rsid w:val="002B4443"/>
    <w:rsid w:val="002B4455"/>
    <w:rsid w:val="002C20DF"/>
    <w:rsid w:val="002C285E"/>
    <w:rsid w:val="002C3622"/>
    <w:rsid w:val="002C5CA6"/>
    <w:rsid w:val="002C5DC1"/>
    <w:rsid w:val="002D131C"/>
    <w:rsid w:val="002D6585"/>
    <w:rsid w:val="002D796A"/>
    <w:rsid w:val="002E2D22"/>
    <w:rsid w:val="002E46AE"/>
    <w:rsid w:val="002F4500"/>
    <w:rsid w:val="00303758"/>
    <w:rsid w:val="003079D3"/>
    <w:rsid w:val="0031671F"/>
    <w:rsid w:val="00322F22"/>
    <w:rsid w:val="00325FE1"/>
    <w:rsid w:val="003334AE"/>
    <w:rsid w:val="003409ED"/>
    <w:rsid w:val="00341395"/>
    <w:rsid w:val="003473F2"/>
    <w:rsid w:val="003476BB"/>
    <w:rsid w:val="003547ED"/>
    <w:rsid w:val="00360BB3"/>
    <w:rsid w:val="00364F75"/>
    <w:rsid w:val="00375056"/>
    <w:rsid w:val="00381C18"/>
    <w:rsid w:val="00382F3D"/>
    <w:rsid w:val="00383405"/>
    <w:rsid w:val="003850BF"/>
    <w:rsid w:val="00387718"/>
    <w:rsid w:val="00395A31"/>
    <w:rsid w:val="003B1F21"/>
    <w:rsid w:val="003B234E"/>
    <w:rsid w:val="003B45CB"/>
    <w:rsid w:val="003B5F93"/>
    <w:rsid w:val="003C27E6"/>
    <w:rsid w:val="003C5E8E"/>
    <w:rsid w:val="003D70FE"/>
    <w:rsid w:val="003D7BCA"/>
    <w:rsid w:val="003D7DF1"/>
    <w:rsid w:val="003E2486"/>
    <w:rsid w:val="003E33F4"/>
    <w:rsid w:val="003F28F6"/>
    <w:rsid w:val="003F41E7"/>
    <w:rsid w:val="00406C85"/>
    <w:rsid w:val="004116E7"/>
    <w:rsid w:val="00412E22"/>
    <w:rsid w:val="004131F6"/>
    <w:rsid w:val="004206CB"/>
    <w:rsid w:val="00421D94"/>
    <w:rsid w:val="00421F22"/>
    <w:rsid w:val="0042398E"/>
    <w:rsid w:val="0042626C"/>
    <w:rsid w:val="004322D7"/>
    <w:rsid w:val="00443E8A"/>
    <w:rsid w:val="00453890"/>
    <w:rsid w:val="00455FC9"/>
    <w:rsid w:val="00457151"/>
    <w:rsid w:val="00457BD1"/>
    <w:rsid w:val="00462A50"/>
    <w:rsid w:val="00462CC3"/>
    <w:rsid w:val="004638CC"/>
    <w:rsid w:val="004668E4"/>
    <w:rsid w:val="00471FB1"/>
    <w:rsid w:val="0047228C"/>
    <w:rsid w:val="00481C4C"/>
    <w:rsid w:val="00483432"/>
    <w:rsid w:val="0048403C"/>
    <w:rsid w:val="004846E2"/>
    <w:rsid w:val="00485841"/>
    <w:rsid w:val="004911CD"/>
    <w:rsid w:val="004919A9"/>
    <w:rsid w:val="0049205F"/>
    <w:rsid w:val="0049383E"/>
    <w:rsid w:val="00495CAA"/>
    <w:rsid w:val="004B0A64"/>
    <w:rsid w:val="004C1595"/>
    <w:rsid w:val="004C2286"/>
    <w:rsid w:val="004D4E06"/>
    <w:rsid w:val="004D5550"/>
    <w:rsid w:val="004E270C"/>
    <w:rsid w:val="004E3951"/>
    <w:rsid w:val="004F0B50"/>
    <w:rsid w:val="004F1F9D"/>
    <w:rsid w:val="004F740A"/>
    <w:rsid w:val="00500723"/>
    <w:rsid w:val="005009A8"/>
    <w:rsid w:val="00501D5A"/>
    <w:rsid w:val="00505FE4"/>
    <w:rsid w:val="005107FC"/>
    <w:rsid w:val="00512124"/>
    <w:rsid w:val="00515710"/>
    <w:rsid w:val="0053075F"/>
    <w:rsid w:val="00533EB2"/>
    <w:rsid w:val="00535D78"/>
    <w:rsid w:val="00536031"/>
    <w:rsid w:val="005374D7"/>
    <w:rsid w:val="00542638"/>
    <w:rsid w:val="00542DC8"/>
    <w:rsid w:val="0054621D"/>
    <w:rsid w:val="005469E3"/>
    <w:rsid w:val="00547A28"/>
    <w:rsid w:val="00552FA0"/>
    <w:rsid w:val="00555FAE"/>
    <w:rsid w:val="00562893"/>
    <w:rsid w:val="005628C4"/>
    <w:rsid w:val="00570118"/>
    <w:rsid w:val="00576079"/>
    <w:rsid w:val="00581E8E"/>
    <w:rsid w:val="0058209B"/>
    <w:rsid w:val="00582B91"/>
    <w:rsid w:val="00586F7F"/>
    <w:rsid w:val="00590AF6"/>
    <w:rsid w:val="005965E4"/>
    <w:rsid w:val="005B1049"/>
    <w:rsid w:val="005B4236"/>
    <w:rsid w:val="005C00E2"/>
    <w:rsid w:val="005C34FF"/>
    <w:rsid w:val="005C4B16"/>
    <w:rsid w:val="005C5A5F"/>
    <w:rsid w:val="005C5CBA"/>
    <w:rsid w:val="005C747B"/>
    <w:rsid w:val="005D0BD8"/>
    <w:rsid w:val="005E2B33"/>
    <w:rsid w:val="005E2EFD"/>
    <w:rsid w:val="005E35FA"/>
    <w:rsid w:val="005E43AE"/>
    <w:rsid w:val="005E7FA0"/>
    <w:rsid w:val="005F0DCA"/>
    <w:rsid w:val="005F0EF3"/>
    <w:rsid w:val="005F54EC"/>
    <w:rsid w:val="00613DB9"/>
    <w:rsid w:val="006143DA"/>
    <w:rsid w:val="0061451F"/>
    <w:rsid w:val="006210AA"/>
    <w:rsid w:val="006215AA"/>
    <w:rsid w:val="006227B6"/>
    <w:rsid w:val="006311FB"/>
    <w:rsid w:val="00632FE1"/>
    <w:rsid w:val="006356AE"/>
    <w:rsid w:val="00640233"/>
    <w:rsid w:val="00643097"/>
    <w:rsid w:val="00650EE3"/>
    <w:rsid w:val="0066796D"/>
    <w:rsid w:val="00683C4B"/>
    <w:rsid w:val="00687262"/>
    <w:rsid w:val="0069389B"/>
    <w:rsid w:val="00697006"/>
    <w:rsid w:val="006A08D8"/>
    <w:rsid w:val="006A51FC"/>
    <w:rsid w:val="006B30D2"/>
    <w:rsid w:val="006D27D6"/>
    <w:rsid w:val="006D6950"/>
    <w:rsid w:val="006E5351"/>
    <w:rsid w:val="006F2BAA"/>
    <w:rsid w:val="006F5278"/>
    <w:rsid w:val="006F7A78"/>
    <w:rsid w:val="0070468E"/>
    <w:rsid w:val="0070473E"/>
    <w:rsid w:val="00713D33"/>
    <w:rsid w:val="00715746"/>
    <w:rsid w:val="007337A3"/>
    <w:rsid w:val="00736D17"/>
    <w:rsid w:val="007417C4"/>
    <w:rsid w:val="0075167E"/>
    <w:rsid w:val="00751C24"/>
    <w:rsid w:val="007520CB"/>
    <w:rsid w:val="00770B80"/>
    <w:rsid w:val="00774188"/>
    <w:rsid w:val="007817E5"/>
    <w:rsid w:val="00783244"/>
    <w:rsid w:val="00797970"/>
    <w:rsid w:val="007A3FD3"/>
    <w:rsid w:val="007C1E3F"/>
    <w:rsid w:val="007C4A36"/>
    <w:rsid w:val="007C5053"/>
    <w:rsid w:val="007D0B2A"/>
    <w:rsid w:val="007D4B5E"/>
    <w:rsid w:val="007D70EF"/>
    <w:rsid w:val="007E11CD"/>
    <w:rsid w:val="007E1FFC"/>
    <w:rsid w:val="007F3116"/>
    <w:rsid w:val="008009DF"/>
    <w:rsid w:val="008108E8"/>
    <w:rsid w:val="00822CF8"/>
    <w:rsid w:val="0082472F"/>
    <w:rsid w:val="00825BFA"/>
    <w:rsid w:val="008417D3"/>
    <w:rsid w:val="00843BEE"/>
    <w:rsid w:val="00852AA9"/>
    <w:rsid w:val="00852D2C"/>
    <w:rsid w:val="008560A4"/>
    <w:rsid w:val="00856F38"/>
    <w:rsid w:val="008769B3"/>
    <w:rsid w:val="00883456"/>
    <w:rsid w:val="00890A29"/>
    <w:rsid w:val="008A312C"/>
    <w:rsid w:val="008B261D"/>
    <w:rsid w:val="008C7998"/>
    <w:rsid w:val="008D0AC7"/>
    <w:rsid w:val="008D3FBE"/>
    <w:rsid w:val="008D43B2"/>
    <w:rsid w:val="008D4704"/>
    <w:rsid w:val="008D7EB8"/>
    <w:rsid w:val="008E0158"/>
    <w:rsid w:val="008E6C59"/>
    <w:rsid w:val="008F140E"/>
    <w:rsid w:val="008F6892"/>
    <w:rsid w:val="00901CAB"/>
    <w:rsid w:val="0091017B"/>
    <w:rsid w:val="00920A0F"/>
    <w:rsid w:val="009270BB"/>
    <w:rsid w:val="0093427B"/>
    <w:rsid w:val="009346CF"/>
    <w:rsid w:val="00940469"/>
    <w:rsid w:val="00944A42"/>
    <w:rsid w:val="00945B50"/>
    <w:rsid w:val="00953B47"/>
    <w:rsid w:val="00954B40"/>
    <w:rsid w:val="009579EA"/>
    <w:rsid w:val="00965B89"/>
    <w:rsid w:val="00970083"/>
    <w:rsid w:val="009765E1"/>
    <w:rsid w:val="00980442"/>
    <w:rsid w:val="009808F3"/>
    <w:rsid w:val="00983BD2"/>
    <w:rsid w:val="00984A35"/>
    <w:rsid w:val="00985C7C"/>
    <w:rsid w:val="0098639A"/>
    <w:rsid w:val="009904FB"/>
    <w:rsid w:val="00990AAA"/>
    <w:rsid w:val="00994509"/>
    <w:rsid w:val="0099622F"/>
    <w:rsid w:val="009977D4"/>
    <w:rsid w:val="009A0A05"/>
    <w:rsid w:val="009A1A22"/>
    <w:rsid w:val="009A2FDA"/>
    <w:rsid w:val="009A4F8E"/>
    <w:rsid w:val="009B010F"/>
    <w:rsid w:val="009C2FC2"/>
    <w:rsid w:val="009C337E"/>
    <w:rsid w:val="009D54EB"/>
    <w:rsid w:val="009D5C4D"/>
    <w:rsid w:val="009D6C89"/>
    <w:rsid w:val="009E441D"/>
    <w:rsid w:val="009E5E3F"/>
    <w:rsid w:val="009E7FD2"/>
    <w:rsid w:val="009F638E"/>
    <w:rsid w:val="00A06A2C"/>
    <w:rsid w:val="00A0747F"/>
    <w:rsid w:val="00A07B3B"/>
    <w:rsid w:val="00A11657"/>
    <w:rsid w:val="00A2014B"/>
    <w:rsid w:val="00A23AE6"/>
    <w:rsid w:val="00A23F89"/>
    <w:rsid w:val="00A26B0A"/>
    <w:rsid w:val="00A4020B"/>
    <w:rsid w:val="00A45C22"/>
    <w:rsid w:val="00A5071D"/>
    <w:rsid w:val="00A51D56"/>
    <w:rsid w:val="00A81335"/>
    <w:rsid w:val="00A857E9"/>
    <w:rsid w:val="00A859A9"/>
    <w:rsid w:val="00A87B38"/>
    <w:rsid w:val="00AA22F3"/>
    <w:rsid w:val="00AA50A0"/>
    <w:rsid w:val="00AA72EE"/>
    <w:rsid w:val="00AA7F7C"/>
    <w:rsid w:val="00AB0C83"/>
    <w:rsid w:val="00AB2313"/>
    <w:rsid w:val="00AB410E"/>
    <w:rsid w:val="00AB482E"/>
    <w:rsid w:val="00AC35EF"/>
    <w:rsid w:val="00AC5461"/>
    <w:rsid w:val="00AC774E"/>
    <w:rsid w:val="00AD0380"/>
    <w:rsid w:val="00AD15AB"/>
    <w:rsid w:val="00AD2267"/>
    <w:rsid w:val="00AF5F58"/>
    <w:rsid w:val="00B05A37"/>
    <w:rsid w:val="00B070DE"/>
    <w:rsid w:val="00B220C4"/>
    <w:rsid w:val="00B22534"/>
    <w:rsid w:val="00B22F54"/>
    <w:rsid w:val="00B25169"/>
    <w:rsid w:val="00B25A08"/>
    <w:rsid w:val="00B2672A"/>
    <w:rsid w:val="00B303A1"/>
    <w:rsid w:val="00B312D8"/>
    <w:rsid w:val="00B32734"/>
    <w:rsid w:val="00B40FC8"/>
    <w:rsid w:val="00B422CE"/>
    <w:rsid w:val="00B474FE"/>
    <w:rsid w:val="00B506B3"/>
    <w:rsid w:val="00B5284C"/>
    <w:rsid w:val="00B543A5"/>
    <w:rsid w:val="00B55826"/>
    <w:rsid w:val="00B63E8A"/>
    <w:rsid w:val="00B66C79"/>
    <w:rsid w:val="00B707BD"/>
    <w:rsid w:val="00B715C5"/>
    <w:rsid w:val="00B740D0"/>
    <w:rsid w:val="00B77665"/>
    <w:rsid w:val="00B83AF6"/>
    <w:rsid w:val="00B8614F"/>
    <w:rsid w:val="00BA46AD"/>
    <w:rsid w:val="00BB0103"/>
    <w:rsid w:val="00BB0F73"/>
    <w:rsid w:val="00BB2BC9"/>
    <w:rsid w:val="00BB3B6B"/>
    <w:rsid w:val="00BB51E2"/>
    <w:rsid w:val="00BC3831"/>
    <w:rsid w:val="00BC4DE3"/>
    <w:rsid w:val="00BD117E"/>
    <w:rsid w:val="00BD3BA5"/>
    <w:rsid w:val="00BE6F06"/>
    <w:rsid w:val="00BF362B"/>
    <w:rsid w:val="00BF7B97"/>
    <w:rsid w:val="00C104C5"/>
    <w:rsid w:val="00C16311"/>
    <w:rsid w:val="00C17738"/>
    <w:rsid w:val="00C20CA5"/>
    <w:rsid w:val="00C47960"/>
    <w:rsid w:val="00C51220"/>
    <w:rsid w:val="00C54D1C"/>
    <w:rsid w:val="00C555BE"/>
    <w:rsid w:val="00C57FAE"/>
    <w:rsid w:val="00C638D3"/>
    <w:rsid w:val="00C65B10"/>
    <w:rsid w:val="00C671A4"/>
    <w:rsid w:val="00C709A8"/>
    <w:rsid w:val="00C80434"/>
    <w:rsid w:val="00C842A9"/>
    <w:rsid w:val="00C86E15"/>
    <w:rsid w:val="00CA33FF"/>
    <w:rsid w:val="00CB2F9A"/>
    <w:rsid w:val="00CB320B"/>
    <w:rsid w:val="00CB5DF9"/>
    <w:rsid w:val="00CB7B76"/>
    <w:rsid w:val="00CC4982"/>
    <w:rsid w:val="00CD1BB5"/>
    <w:rsid w:val="00CD6EE8"/>
    <w:rsid w:val="00CE354B"/>
    <w:rsid w:val="00CE7E11"/>
    <w:rsid w:val="00CF3A01"/>
    <w:rsid w:val="00CF4223"/>
    <w:rsid w:val="00D07713"/>
    <w:rsid w:val="00D272E2"/>
    <w:rsid w:val="00D27B8C"/>
    <w:rsid w:val="00D31AEA"/>
    <w:rsid w:val="00D504B9"/>
    <w:rsid w:val="00D514AE"/>
    <w:rsid w:val="00D60E72"/>
    <w:rsid w:val="00D64929"/>
    <w:rsid w:val="00D719B3"/>
    <w:rsid w:val="00D80C83"/>
    <w:rsid w:val="00D81459"/>
    <w:rsid w:val="00D83830"/>
    <w:rsid w:val="00D96A20"/>
    <w:rsid w:val="00D96B02"/>
    <w:rsid w:val="00DA20EE"/>
    <w:rsid w:val="00DB76C5"/>
    <w:rsid w:val="00DC1667"/>
    <w:rsid w:val="00DC23A3"/>
    <w:rsid w:val="00DC48B3"/>
    <w:rsid w:val="00DC65B9"/>
    <w:rsid w:val="00DD1C8A"/>
    <w:rsid w:val="00DD7F81"/>
    <w:rsid w:val="00DE2B74"/>
    <w:rsid w:val="00DE3C19"/>
    <w:rsid w:val="00E00AA8"/>
    <w:rsid w:val="00E02420"/>
    <w:rsid w:val="00E14C1B"/>
    <w:rsid w:val="00E457EE"/>
    <w:rsid w:val="00E46157"/>
    <w:rsid w:val="00E5153B"/>
    <w:rsid w:val="00E53618"/>
    <w:rsid w:val="00E53EFA"/>
    <w:rsid w:val="00E5513B"/>
    <w:rsid w:val="00E55C7E"/>
    <w:rsid w:val="00E56182"/>
    <w:rsid w:val="00E62531"/>
    <w:rsid w:val="00E6411E"/>
    <w:rsid w:val="00E65B6D"/>
    <w:rsid w:val="00E66D6E"/>
    <w:rsid w:val="00E67B93"/>
    <w:rsid w:val="00E75C2B"/>
    <w:rsid w:val="00E80652"/>
    <w:rsid w:val="00E93A42"/>
    <w:rsid w:val="00E9451A"/>
    <w:rsid w:val="00E97E4C"/>
    <w:rsid w:val="00EA4FC3"/>
    <w:rsid w:val="00EA6EA0"/>
    <w:rsid w:val="00EA6FBA"/>
    <w:rsid w:val="00EB00F4"/>
    <w:rsid w:val="00EB5CF3"/>
    <w:rsid w:val="00EC7147"/>
    <w:rsid w:val="00ED3313"/>
    <w:rsid w:val="00ED4BDE"/>
    <w:rsid w:val="00EE042B"/>
    <w:rsid w:val="00EE3950"/>
    <w:rsid w:val="00EE3A15"/>
    <w:rsid w:val="00EE7449"/>
    <w:rsid w:val="00EF66C0"/>
    <w:rsid w:val="00EF6E28"/>
    <w:rsid w:val="00F01C3B"/>
    <w:rsid w:val="00F02BFA"/>
    <w:rsid w:val="00F15345"/>
    <w:rsid w:val="00F23B3E"/>
    <w:rsid w:val="00F33E97"/>
    <w:rsid w:val="00F358A1"/>
    <w:rsid w:val="00F37E07"/>
    <w:rsid w:val="00F436A7"/>
    <w:rsid w:val="00F43981"/>
    <w:rsid w:val="00F4489A"/>
    <w:rsid w:val="00F54BCD"/>
    <w:rsid w:val="00F57917"/>
    <w:rsid w:val="00F6070C"/>
    <w:rsid w:val="00F61473"/>
    <w:rsid w:val="00F64962"/>
    <w:rsid w:val="00F64BED"/>
    <w:rsid w:val="00F70941"/>
    <w:rsid w:val="00F7291B"/>
    <w:rsid w:val="00F8204D"/>
    <w:rsid w:val="00F84EEA"/>
    <w:rsid w:val="00F87FBD"/>
    <w:rsid w:val="00F92046"/>
    <w:rsid w:val="00FA4761"/>
    <w:rsid w:val="00FA4A95"/>
    <w:rsid w:val="00FB7407"/>
    <w:rsid w:val="00FC0FCD"/>
    <w:rsid w:val="00FC6137"/>
    <w:rsid w:val="00FC7854"/>
    <w:rsid w:val="00FD7FB9"/>
    <w:rsid w:val="00FE6F6E"/>
    <w:rsid w:val="00FF0B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HTML Preformatted"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7BD0"/>
    <w:rPr>
      <w:sz w:val="24"/>
      <w:szCs w:val="24"/>
    </w:rPr>
  </w:style>
  <w:style w:type="paragraph" w:styleId="Nagwek1">
    <w:name w:val="heading 1"/>
    <w:basedOn w:val="Normalny"/>
    <w:next w:val="Normalny"/>
    <w:qFormat/>
    <w:rsid w:val="00797970"/>
    <w:pPr>
      <w:keepNext/>
      <w:numPr>
        <w:numId w:val="1"/>
      </w:numPr>
      <w:suppressAutoHyphens/>
      <w:jc w:val="center"/>
      <w:outlineLvl w:val="0"/>
    </w:pPr>
    <w:rPr>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97970"/>
    <w:pPr>
      <w:tabs>
        <w:tab w:val="center" w:pos="4536"/>
        <w:tab w:val="right" w:pos="9072"/>
      </w:tabs>
    </w:pPr>
  </w:style>
  <w:style w:type="paragraph" w:styleId="Stopka">
    <w:name w:val="footer"/>
    <w:basedOn w:val="Normalny"/>
    <w:link w:val="StopkaZnak"/>
    <w:uiPriority w:val="99"/>
    <w:rsid w:val="00797970"/>
    <w:pPr>
      <w:tabs>
        <w:tab w:val="center" w:pos="4536"/>
        <w:tab w:val="right" w:pos="9072"/>
      </w:tabs>
    </w:pPr>
  </w:style>
  <w:style w:type="character" w:styleId="Hipercze">
    <w:name w:val="Hyperlink"/>
    <w:rsid w:val="00797970"/>
    <w:rPr>
      <w:color w:val="0000FF"/>
      <w:u w:val="single"/>
    </w:rPr>
  </w:style>
  <w:style w:type="paragraph" w:styleId="NormalnyWeb">
    <w:name w:val="Normal (Web)"/>
    <w:basedOn w:val="Normalny"/>
    <w:rsid w:val="0042626C"/>
    <w:pPr>
      <w:spacing w:before="100" w:beforeAutospacing="1" w:after="119"/>
    </w:pPr>
  </w:style>
  <w:style w:type="paragraph" w:styleId="Akapitzlist">
    <w:name w:val="List Paragraph"/>
    <w:aliases w:val="sw tekst"/>
    <w:basedOn w:val="Normalny"/>
    <w:link w:val="AkapitzlistZnak"/>
    <w:uiPriority w:val="34"/>
    <w:qFormat/>
    <w:rsid w:val="00CB320B"/>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533EB2"/>
    <w:pPr>
      <w:widowControl w:val="0"/>
      <w:suppressAutoHyphens/>
      <w:spacing w:after="120"/>
    </w:pPr>
    <w:rPr>
      <w:szCs w:val="20"/>
    </w:rPr>
  </w:style>
  <w:style w:type="character" w:customStyle="1" w:styleId="TekstpodstawowyZnak">
    <w:name w:val="Tekst podstawowy Znak"/>
    <w:link w:val="Tekstpodstawowy"/>
    <w:rsid w:val="00533EB2"/>
    <w:rPr>
      <w:sz w:val="24"/>
    </w:rPr>
  </w:style>
  <w:style w:type="character" w:customStyle="1" w:styleId="NagwekZnak">
    <w:name w:val="Nagłówek Znak"/>
    <w:basedOn w:val="Domylnaczcionkaakapitu"/>
    <w:link w:val="Nagwek"/>
    <w:rsid w:val="0047228C"/>
    <w:rPr>
      <w:sz w:val="24"/>
      <w:szCs w:val="24"/>
    </w:rPr>
  </w:style>
  <w:style w:type="paragraph" w:styleId="Tekstpodstawowy2">
    <w:name w:val="Body Text 2"/>
    <w:basedOn w:val="Normalny"/>
    <w:link w:val="Tekstpodstawowy2Znak"/>
    <w:rsid w:val="00DC48B3"/>
    <w:pPr>
      <w:spacing w:after="120" w:line="480" w:lineRule="auto"/>
    </w:pPr>
  </w:style>
  <w:style w:type="character" w:customStyle="1" w:styleId="Tekstpodstawowy2Znak">
    <w:name w:val="Tekst podstawowy 2 Znak"/>
    <w:basedOn w:val="Domylnaczcionkaakapitu"/>
    <w:link w:val="Tekstpodstawowy2"/>
    <w:rsid w:val="00DC48B3"/>
    <w:rPr>
      <w:sz w:val="24"/>
      <w:szCs w:val="24"/>
    </w:rPr>
  </w:style>
  <w:style w:type="character" w:styleId="Pogrubienie">
    <w:name w:val="Strong"/>
    <w:basedOn w:val="Domylnaczcionkaakapitu"/>
    <w:uiPriority w:val="22"/>
    <w:qFormat/>
    <w:rsid w:val="00DC48B3"/>
    <w:rPr>
      <w:b/>
      <w:bCs/>
    </w:rPr>
  </w:style>
  <w:style w:type="paragraph" w:customStyle="1" w:styleId="Standard">
    <w:name w:val="Standard"/>
    <w:rsid w:val="00536031"/>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536031"/>
    <w:pPr>
      <w:spacing w:after="120"/>
    </w:pPr>
  </w:style>
  <w:style w:type="paragraph" w:customStyle="1" w:styleId="Default">
    <w:name w:val="Default"/>
    <w:rsid w:val="00536031"/>
    <w:pPr>
      <w:suppressAutoHyphens/>
      <w:autoSpaceDN w:val="0"/>
      <w:textAlignment w:val="baseline"/>
    </w:pPr>
    <w:rPr>
      <w:rFonts w:ascii="Arial" w:eastAsia="SimSun" w:hAnsi="Arial" w:cs="Arial"/>
      <w:color w:val="000000"/>
      <w:kern w:val="3"/>
      <w:sz w:val="24"/>
      <w:szCs w:val="24"/>
      <w:lang w:eastAsia="zh-CN" w:bidi="hi-IN"/>
    </w:rPr>
  </w:style>
  <w:style w:type="paragraph" w:styleId="HTML-wstpniesformatowany">
    <w:name w:val="HTML Preformatted"/>
    <w:basedOn w:val="Normalny"/>
    <w:link w:val="HTML-wstpniesformatowanyZnak"/>
    <w:uiPriority w:val="99"/>
    <w:unhideWhenUsed/>
    <w:rsid w:val="0038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83405"/>
    <w:rPr>
      <w:rFonts w:ascii="Courier New" w:hAnsi="Courier New" w:cs="Courier New"/>
    </w:rPr>
  </w:style>
  <w:style w:type="character" w:customStyle="1" w:styleId="AkapitzlistZnak">
    <w:name w:val="Akapit z listą Znak"/>
    <w:aliases w:val="sw tekst Znak"/>
    <w:link w:val="Akapitzlist"/>
    <w:rsid w:val="00500723"/>
    <w:rPr>
      <w:rFonts w:ascii="Calibri" w:hAnsi="Calibri"/>
      <w:sz w:val="22"/>
      <w:szCs w:val="22"/>
    </w:rPr>
  </w:style>
  <w:style w:type="character" w:customStyle="1" w:styleId="FontStyle33">
    <w:name w:val="Font Style33"/>
    <w:rsid w:val="006143DA"/>
    <w:rPr>
      <w:rFonts w:ascii="Bookman Old Style" w:hAnsi="Bookman Old Style" w:cs="Bookman Old Style"/>
      <w:sz w:val="18"/>
      <w:szCs w:val="18"/>
    </w:rPr>
  </w:style>
  <w:style w:type="character" w:customStyle="1" w:styleId="StopkaZnak">
    <w:name w:val="Stopka Znak"/>
    <w:basedOn w:val="Domylnaczcionkaakapitu"/>
    <w:link w:val="Stopka"/>
    <w:uiPriority w:val="99"/>
    <w:rsid w:val="006E5351"/>
    <w:rPr>
      <w:sz w:val="24"/>
      <w:szCs w:val="24"/>
    </w:rPr>
  </w:style>
  <w:style w:type="paragraph" w:styleId="Tekstpodstawowywcity">
    <w:name w:val="Body Text Indent"/>
    <w:basedOn w:val="Normalny"/>
    <w:link w:val="TekstpodstawowywcityZnak"/>
    <w:uiPriority w:val="99"/>
    <w:unhideWhenUsed/>
    <w:rsid w:val="00F64962"/>
    <w:pPr>
      <w:suppressAutoHyphens/>
      <w:spacing w:after="120"/>
      <w:ind w:left="283"/>
    </w:pPr>
    <w:rPr>
      <w:lang w:eastAsia="ar-SA"/>
    </w:rPr>
  </w:style>
  <w:style w:type="character" w:customStyle="1" w:styleId="TekstpodstawowywcityZnak">
    <w:name w:val="Tekst podstawowy wcięty Znak"/>
    <w:basedOn w:val="Domylnaczcionkaakapitu"/>
    <w:link w:val="Tekstpodstawowywcity"/>
    <w:uiPriority w:val="99"/>
    <w:rsid w:val="00F64962"/>
    <w:rPr>
      <w:sz w:val="24"/>
      <w:szCs w:val="24"/>
      <w:lang w:eastAsia="ar-SA"/>
    </w:rPr>
  </w:style>
  <w:style w:type="paragraph" w:styleId="Bezodstpw">
    <w:name w:val="No Spacing"/>
    <w:qFormat/>
    <w:rsid w:val="00EE7449"/>
    <w:rPr>
      <w:rFonts w:asciiTheme="minorHAnsi" w:eastAsiaTheme="minorHAnsi" w:hAnsiTheme="minorHAnsi" w:cstheme="minorBidi"/>
      <w:sz w:val="22"/>
      <w:szCs w:val="22"/>
      <w:lang w:eastAsia="en-US"/>
    </w:rPr>
  </w:style>
  <w:style w:type="table" w:styleId="Tabela-Siatka">
    <w:name w:val="Table Grid"/>
    <w:basedOn w:val="Standardowy"/>
    <w:uiPriority w:val="39"/>
    <w:rsid w:val="00EE74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102121">
      <w:bodyDiv w:val="1"/>
      <w:marLeft w:val="0"/>
      <w:marRight w:val="0"/>
      <w:marTop w:val="0"/>
      <w:marBottom w:val="0"/>
      <w:divBdr>
        <w:top w:val="none" w:sz="0" w:space="0" w:color="auto"/>
        <w:left w:val="none" w:sz="0" w:space="0" w:color="auto"/>
        <w:bottom w:val="none" w:sz="0" w:space="0" w:color="auto"/>
        <w:right w:val="none" w:sz="0" w:space="0" w:color="auto"/>
      </w:divBdr>
      <w:divsChild>
        <w:div w:id="505053083">
          <w:marLeft w:val="0"/>
          <w:marRight w:val="0"/>
          <w:marTop w:val="0"/>
          <w:marBottom w:val="0"/>
          <w:divBdr>
            <w:top w:val="none" w:sz="0" w:space="0" w:color="auto"/>
            <w:left w:val="none" w:sz="0" w:space="0" w:color="auto"/>
            <w:bottom w:val="none" w:sz="0" w:space="0" w:color="auto"/>
            <w:right w:val="none" w:sz="0" w:space="0" w:color="auto"/>
          </w:divBdr>
        </w:div>
      </w:divsChild>
    </w:div>
    <w:div w:id="251474770">
      <w:bodyDiv w:val="1"/>
      <w:marLeft w:val="0"/>
      <w:marRight w:val="0"/>
      <w:marTop w:val="0"/>
      <w:marBottom w:val="0"/>
      <w:divBdr>
        <w:top w:val="none" w:sz="0" w:space="0" w:color="auto"/>
        <w:left w:val="none" w:sz="0" w:space="0" w:color="auto"/>
        <w:bottom w:val="none" w:sz="0" w:space="0" w:color="auto"/>
        <w:right w:val="none" w:sz="0" w:space="0" w:color="auto"/>
      </w:divBdr>
      <w:divsChild>
        <w:div w:id="224606447">
          <w:marLeft w:val="0"/>
          <w:marRight w:val="0"/>
          <w:marTop w:val="0"/>
          <w:marBottom w:val="0"/>
          <w:divBdr>
            <w:top w:val="none" w:sz="0" w:space="0" w:color="auto"/>
            <w:left w:val="none" w:sz="0" w:space="0" w:color="auto"/>
            <w:bottom w:val="none" w:sz="0" w:space="0" w:color="auto"/>
            <w:right w:val="none" w:sz="0" w:space="0" w:color="auto"/>
          </w:divBdr>
        </w:div>
        <w:div w:id="1183130665">
          <w:marLeft w:val="0"/>
          <w:marRight w:val="0"/>
          <w:marTop w:val="0"/>
          <w:marBottom w:val="0"/>
          <w:divBdr>
            <w:top w:val="none" w:sz="0" w:space="0" w:color="auto"/>
            <w:left w:val="none" w:sz="0" w:space="0" w:color="auto"/>
            <w:bottom w:val="none" w:sz="0" w:space="0" w:color="auto"/>
            <w:right w:val="none" w:sz="0" w:space="0" w:color="auto"/>
          </w:divBdr>
        </w:div>
        <w:div w:id="1391490543">
          <w:marLeft w:val="0"/>
          <w:marRight w:val="0"/>
          <w:marTop w:val="0"/>
          <w:marBottom w:val="0"/>
          <w:divBdr>
            <w:top w:val="none" w:sz="0" w:space="0" w:color="auto"/>
            <w:left w:val="none" w:sz="0" w:space="0" w:color="auto"/>
            <w:bottom w:val="none" w:sz="0" w:space="0" w:color="auto"/>
            <w:right w:val="none" w:sz="0" w:space="0" w:color="auto"/>
          </w:divBdr>
        </w:div>
        <w:div w:id="2076657242">
          <w:marLeft w:val="0"/>
          <w:marRight w:val="0"/>
          <w:marTop w:val="0"/>
          <w:marBottom w:val="0"/>
          <w:divBdr>
            <w:top w:val="none" w:sz="0" w:space="0" w:color="auto"/>
            <w:left w:val="none" w:sz="0" w:space="0" w:color="auto"/>
            <w:bottom w:val="none" w:sz="0" w:space="0" w:color="auto"/>
            <w:right w:val="none" w:sz="0" w:space="0" w:color="auto"/>
          </w:divBdr>
        </w:div>
        <w:div w:id="370350404">
          <w:marLeft w:val="0"/>
          <w:marRight w:val="0"/>
          <w:marTop w:val="0"/>
          <w:marBottom w:val="0"/>
          <w:divBdr>
            <w:top w:val="none" w:sz="0" w:space="0" w:color="auto"/>
            <w:left w:val="none" w:sz="0" w:space="0" w:color="auto"/>
            <w:bottom w:val="none" w:sz="0" w:space="0" w:color="auto"/>
            <w:right w:val="none" w:sz="0" w:space="0" w:color="auto"/>
          </w:divBdr>
        </w:div>
        <w:div w:id="1741443547">
          <w:marLeft w:val="0"/>
          <w:marRight w:val="0"/>
          <w:marTop w:val="0"/>
          <w:marBottom w:val="0"/>
          <w:divBdr>
            <w:top w:val="none" w:sz="0" w:space="0" w:color="auto"/>
            <w:left w:val="none" w:sz="0" w:space="0" w:color="auto"/>
            <w:bottom w:val="none" w:sz="0" w:space="0" w:color="auto"/>
            <w:right w:val="none" w:sz="0" w:space="0" w:color="auto"/>
          </w:divBdr>
        </w:div>
        <w:div w:id="1373074775">
          <w:marLeft w:val="0"/>
          <w:marRight w:val="0"/>
          <w:marTop w:val="0"/>
          <w:marBottom w:val="0"/>
          <w:divBdr>
            <w:top w:val="none" w:sz="0" w:space="0" w:color="auto"/>
            <w:left w:val="none" w:sz="0" w:space="0" w:color="auto"/>
            <w:bottom w:val="none" w:sz="0" w:space="0" w:color="auto"/>
            <w:right w:val="none" w:sz="0" w:space="0" w:color="auto"/>
          </w:divBdr>
        </w:div>
        <w:div w:id="1098138340">
          <w:marLeft w:val="0"/>
          <w:marRight w:val="0"/>
          <w:marTop w:val="0"/>
          <w:marBottom w:val="0"/>
          <w:divBdr>
            <w:top w:val="none" w:sz="0" w:space="0" w:color="auto"/>
            <w:left w:val="none" w:sz="0" w:space="0" w:color="auto"/>
            <w:bottom w:val="none" w:sz="0" w:space="0" w:color="auto"/>
            <w:right w:val="none" w:sz="0" w:space="0" w:color="auto"/>
          </w:divBdr>
        </w:div>
        <w:div w:id="974791889">
          <w:marLeft w:val="0"/>
          <w:marRight w:val="0"/>
          <w:marTop w:val="0"/>
          <w:marBottom w:val="0"/>
          <w:divBdr>
            <w:top w:val="none" w:sz="0" w:space="0" w:color="auto"/>
            <w:left w:val="none" w:sz="0" w:space="0" w:color="auto"/>
            <w:bottom w:val="none" w:sz="0" w:space="0" w:color="auto"/>
            <w:right w:val="none" w:sz="0" w:space="0" w:color="auto"/>
          </w:divBdr>
        </w:div>
        <w:div w:id="2106340009">
          <w:marLeft w:val="0"/>
          <w:marRight w:val="0"/>
          <w:marTop w:val="0"/>
          <w:marBottom w:val="0"/>
          <w:divBdr>
            <w:top w:val="none" w:sz="0" w:space="0" w:color="auto"/>
            <w:left w:val="none" w:sz="0" w:space="0" w:color="auto"/>
            <w:bottom w:val="none" w:sz="0" w:space="0" w:color="auto"/>
            <w:right w:val="none" w:sz="0" w:space="0" w:color="auto"/>
          </w:divBdr>
        </w:div>
        <w:div w:id="303000272">
          <w:marLeft w:val="0"/>
          <w:marRight w:val="0"/>
          <w:marTop w:val="0"/>
          <w:marBottom w:val="0"/>
          <w:divBdr>
            <w:top w:val="none" w:sz="0" w:space="0" w:color="auto"/>
            <w:left w:val="none" w:sz="0" w:space="0" w:color="auto"/>
            <w:bottom w:val="none" w:sz="0" w:space="0" w:color="auto"/>
            <w:right w:val="none" w:sz="0" w:space="0" w:color="auto"/>
          </w:divBdr>
        </w:div>
        <w:div w:id="1270501925">
          <w:marLeft w:val="0"/>
          <w:marRight w:val="0"/>
          <w:marTop w:val="0"/>
          <w:marBottom w:val="0"/>
          <w:divBdr>
            <w:top w:val="none" w:sz="0" w:space="0" w:color="auto"/>
            <w:left w:val="none" w:sz="0" w:space="0" w:color="auto"/>
            <w:bottom w:val="none" w:sz="0" w:space="0" w:color="auto"/>
            <w:right w:val="none" w:sz="0" w:space="0" w:color="auto"/>
          </w:divBdr>
        </w:div>
        <w:div w:id="2139251956">
          <w:marLeft w:val="0"/>
          <w:marRight w:val="0"/>
          <w:marTop w:val="0"/>
          <w:marBottom w:val="0"/>
          <w:divBdr>
            <w:top w:val="none" w:sz="0" w:space="0" w:color="auto"/>
            <w:left w:val="none" w:sz="0" w:space="0" w:color="auto"/>
            <w:bottom w:val="none" w:sz="0" w:space="0" w:color="auto"/>
            <w:right w:val="none" w:sz="0" w:space="0" w:color="auto"/>
          </w:divBdr>
        </w:div>
        <w:div w:id="346685875">
          <w:marLeft w:val="0"/>
          <w:marRight w:val="0"/>
          <w:marTop w:val="0"/>
          <w:marBottom w:val="0"/>
          <w:divBdr>
            <w:top w:val="none" w:sz="0" w:space="0" w:color="auto"/>
            <w:left w:val="none" w:sz="0" w:space="0" w:color="auto"/>
            <w:bottom w:val="none" w:sz="0" w:space="0" w:color="auto"/>
            <w:right w:val="none" w:sz="0" w:space="0" w:color="auto"/>
          </w:divBdr>
        </w:div>
        <w:div w:id="715356514">
          <w:marLeft w:val="0"/>
          <w:marRight w:val="0"/>
          <w:marTop w:val="0"/>
          <w:marBottom w:val="0"/>
          <w:divBdr>
            <w:top w:val="none" w:sz="0" w:space="0" w:color="auto"/>
            <w:left w:val="none" w:sz="0" w:space="0" w:color="auto"/>
            <w:bottom w:val="none" w:sz="0" w:space="0" w:color="auto"/>
            <w:right w:val="none" w:sz="0" w:space="0" w:color="auto"/>
          </w:divBdr>
        </w:div>
        <w:div w:id="1636830423">
          <w:marLeft w:val="0"/>
          <w:marRight w:val="0"/>
          <w:marTop w:val="0"/>
          <w:marBottom w:val="0"/>
          <w:divBdr>
            <w:top w:val="none" w:sz="0" w:space="0" w:color="auto"/>
            <w:left w:val="none" w:sz="0" w:space="0" w:color="auto"/>
            <w:bottom w:val="none" w:sz="0" w:space="0" w:color="auto"/>
            <w:right w:val="none" w:sz="0" w:space="0" w:color="auto"/>
          </w:divBdr>
        </w:div>
      </w:divsChild>
    </w:div>
    <w:div w:id="842743044">
      <w:bodyDiv w:val="1"/>
      <w:marLeft w:val="0"/>
      <w:marRight w:val="0"/>
      <w:marTop w:val="0"/>
      <w:marBottom w:val="0"/>
      <w:divBdr>
        <w:top w:val="none" w:sz="0" w:space="0" w:color="auto"/>
        <w:left w:val="none" w:sz="0" w:space="0" w:color="auto"/>
        <w:bottom w:val="none" w:sz="0" w:space="0" w:color="auto"/>
        <w:right w:val="none" w:sz="0" w:space="0" w:color="auto"/>
      </w:divBdr>
    </w:div>
    <w:div w:id="933366957">
      <w:bodyDiv w:val="1"/>
      <w:marLeft w:val="0"/>
      <w:marRight w:val="0"/>
      <w:marTop w:val="0"/>
      <w:marBottom w:val="0"/>
      <w:divBdr>
        <w:top w:val="none" w:sz="0" w:space="0" w:color="auto"/>
        <w:left w:val="none" w:sz="0" w:space="0" w:color="auto"/>
        <w:bottom w:val="none" w:sz="0" w:space="0" w:color="auto"/>
        <w:right w:val="none" w:sz="0" w:space="0" w:color="auto"/>
      </w:divBdr>
    </w:div>
    <w:div w:id="947011204">
      <w:bodyDiv w:val="1"/>
      <w:marLeft w:val="0"/>
      <w:marRight w:val="0"/>
      <w:marTop w:val="0"/>
      <w:marBottom w:val="0"/>
      <w:divBdr>
        <w:top w:val="none" w:sz="0" w:space="0" w:color="auto"/>
        <w:left w:val="none" w:sz="0" w:space="0" w:color="auto"/>
        <w:bottom w:val="none" w:sz="0" w:space="0" w:color="auto"/>
        <w:right w:val="none" w:sz="0" w:space="0" w:color="auto"/>
      </w:divBdr>
      <w:divsChild>
        <w:div w:id="453253728">
          <w:marLeft w:val="0"/>
          <w:marRight w:val="0"/>
          <w:marTop w:val="0"/>
          <w:marBottom w:val="0"/>
          <w:divBdr>
            <w:top w:val="none" w:sz="0" w:space="0" w:color="auto"/>
            <w:left w:val="none" w:sz="0" w:space="0" w:color="auto"/>
            <w:bottom w:val="none" w:sz="0" w:space="0" w:color="auto"/>
            <w:right w:val="none" w:sz="0" w:space="0" w:color="auto"/>
          </w:divBdr>
        </w:div>
        <w:div w:id="1458141647">
          <w:marLeft w:val="0"/>
          <w:marRight w:val="0"/>
          <w:marTop w:val="0"/>
          <w:marBottom w:val="0"/>
          <w:divBdr>
            <w:top w:val="none" w:sz="0" w:space="0" w:color="auto"/>
            <w:left w:val="none" w:sz="0" w:space="0" w:color="auto"/>
            <w:bottom w:val="none" w:sz="0" w:space="0" w:color="auto"/>
            <w:right w:val="none" w:sz="0" w:space="0" w:color="auto"/>
          </w:divBdr>
        </w:div>
        <w:div w:id="325788215">
          <w:marLeft w:val="0"/>
          <w:marRight w:val="0"/>
          <w:marTop w:val="0"/>
          <w:marBottom w:val="0"/>
          <w:divBdr>
            <w:top w:val="none" w:sz="0" w:space="0" w:color="auto"/>
            <w:left w:val="none" w:sz="0" w:space="0" w:color="auto"/>
            <w:bottom w:val="none" w:sz="0" w:space="0" w:color="auto"/>
            <w:right w:val="none" w:sz="0" w:space="0" w:color="auto"/>
          </w:divBdr>
        </w:div>
        <w:div w:id="410198027">
          <w:marLeft w:val="0"/>
          <w:marRight w:val="0"/>
          <w:marTop w:val="0"/>
          <w:marBottom w:val="0"/>
          <w:divBdr>
            <w:top w:val="none" w:sz="0" w:space="0" w:color="auto"/>
            <w:left w:val="none" w:sz="0" w:space="0" w:color="auto"/>
            <w:bottom w:val="none" w:sz="0" w:space="0" w:color="auto"/>
            <w:right w:val="none" w:sz="0" w:space="0" w:color="auto"/>
          </w:divBdr>
        </w:div>
        <w:div w:id="1378122967">
          <w:marLeft w:val="0"/>
          <w:marRight w:val="0"/>
          <w:marTop w:val="0"/>
          <w:marBottom w:val="0"/>
          <w:divBdr>
            <w:top w:val="none" w:sz="0" w:space="0" w:color="auto"/>
            <w:left w:val="none" w:sz="0" w:space="0" w:color="auto"/>
            <w:bottom w:val="none" w:sz="0" w:space="0" w:color="auto"/>
            <w:right w:val="none" w:sz="0" w:space="0" w:color="auto"/>
          </w:divBdr>
        </w:div>
        <w:div w:id="2146270297">
          <w:marLeft w:val="0"/>
          <w:marRight w:val="0"/>
          <w:marTop w:val="0"/>
          <w:marBottom w:val="0"/>
          <w:divBdr>
            <w:top w:val="none" w:sz="0" w:space="0" w:color="auto"/>
            <w:left w:val="none" w:sz="0" w:space="0" w:color="auto"/>
            <w:bottom w:val="none" w:sz="0" w:space="0" w:color="auto"/>
            <w:right w:val="none" w:sz="0" w:space="0" w:color="auto"/>
          </w:divBdr>
        </w:div>
        <w:div w:id="274479725">
          <w:marLeft w:val="0"/>
          <w:marRight w:val="0"/>
          <w:marTop w:val="0"/>
          <w:marBottom w:val="0"/>
          <w:divBdr>
            <w:top w:val="none" w:sz="0" w:space="0" w:color="auto"/>
            <w:left w:val="none" w:sz="0" w:space="0" w:color="auto"/>
            <w:bottom w:val="none" w:sz="0" w:space="0" w:color="auto"/>
            <w:right w:val="none" w:sz="0" w:space="0" w:color="auto"/>
          </w:divBdr>
        </w:div>
        <w:div w:id="18743581">
          <w:marLeft w:val="0"/>
          <w:marRight w:val="0"/>
          <w:marTop w:val="0"/>
          <w:marBottom w:val="0"/>
          <w:divBdr>
            <w:top w:val="none" w:sz="0" w:space="0" w:color="auto"/>
            <w:left w:val="none" w:sz="0" w:space="0" w:color="auto"/>
            <w:bottom w:val="none" w:sz="0" w:space="0" w:color="auto"/>
            <w:right w:val="none" w:sz="0" w:space="0" w:color="auto"/>
          </w:divBdr>
        </w:div>
      </w:divsChild>
    </w:div>
    <w:div w:id="957224953">
      <w:bodyDiv w:val="1"/>
      <w:marLeft w:val="0"/>
      <w:marRight w:val="0"/>
      <w:marTop w:val="0"/>
      <w:marBottom w:val="0"/>
      <w:divBdr>
        <w:top w:val="none" w:sz="0" w:space="0" w:color="auto"/>
        <w:left w:val="none" w:sz="0" w:space="0" w:color="auto"/>
        <w:bottom w:val="none" w:sz="0" w:space="0" w:color="auto"/>
        <w:right w:val="none" w:sz="0" w:space="0" w:color="auto"/>
      </w:divBdr>
    </w:div>
    <w:div w:id="1044909404">
      <w:bodyDiv w:val="1"/>
      <w:marLeft w:val="0"/>
      <w:marRight w:val="0"/>
      <w:marTop w:val="0"/>
      <w:marBottom w:val="0"/>
      <w:divBdr>
        <w:top w:val="none" w:sz="0" w:space="0" w:color="auto"/>
        <w:left w:val="none" w:sz="0" w:space="0" w:color="auto"/>
        <w:bottom w:val="none" w:sz="0" w:space="0" w:color="auto"/>
        <w:right w:val="none" w:sz="0" w:space="0" w:color="auto"/>
      </w:divBdr>
    </w:div>
    <w:div w:id="1227032045">
      <w:bodyDiv w:val="1"/>
      <w:marLeft w:val="0"/>
      <w:marRight w:val="0"/>
      <w:marTop w:val="0"/>
      <w:marBottom w:val="0"/>
      <w:divBdr>
        <w:top w:val="none" w:sz="0" w:space="0" w:color="auto"/>
        <w:left w:val="none" w:sz="0" w:space="0" w:color="auto"/>
        <w:bottom w:val="none" w:sz="0" w:space="0" w:color="auto"/>
        <w:right w:val="none" w:sz="0" w:space="0" w:color="auto"/>
      </w:divBdr>
    </w:div>
    <w:div w:id="1242519696">
      <w:bodyDiv w:val="1"/>
      <w:marLeft w:val="0"/>
      <w:marRight w:val="0"/>
      <w:marTop w:val="0"/>
      <w:marBottom w:val="0"/>
      <w:divBdr>
        <w:top w:val="none" w:sz="0" w:space="0" w:color="auto"/>
        <w:left w:val="none" w:sz="0" w:space="0" w:color="auto"/>
        <w:bottom w:val="none" w:sz="0" w:space="0" w:color="auto"/>
        <w:right w:val="none" w:sz="0" w:space="0" w:color="auto"/>
      </w:divBdr>
    </w:div>
    <w:div w:id="1299259228">
      <w:bodyDiv w:val="1"/>
      <w:marLeft w:val="0"/>
      <w:marRight w:val="0"/>
      <w:marTop w:val="0"/>
      <w:marBottom w:val="0"/>
      <w:divBdr>
        <w:top w:val="none" w:sz="0" w:space="0" w:color="auto"/>
        <w:left w:val="none" w:sz="0" w:space="0" w:color="auto"/>
        <w:bottom w:val="none" w:sz="0" w:space="0" w:color="auto"/>
        <w:right w:val="none" w:sz="0" w:space="0" w:color="auto"/>
      </w:divBdr>
    </w:div>
    <w:div w:id="1468472650">
      <w:bodyDiv w:val="1"/>
      <w:marLeft w:val="0"/>
      <w:marRight w:val="0"/>
      <w:marTop w:val="0"/>
      <w:marBottom w:val="0"/>
      <w:divBdr>
        <w:top w:val="none" w:sz="0" w:space="0" w:color="auto"/>
        <w:left w:val="none" w:sz="0" w:space="0" w:color="auto"/>
        <w:bottom w:val="none" w:sz="0" w:space="0" w:color="auto"/>
        <w:right w:val="none" w:sz="0" w:space="0" w:color="auto"/>
      </w:divBdr>
    </w:div>
    <w:div w:id="1472137346">
      <w:bodyDiv w:val="1"/>
      <w:marLeft w:val="0"/>
      <w:marRight w:val="0"/>
      <w:marTop w:val="0"/>
      <w:marBottom w:val="0"/>
      <w:divBdr>
        <w:top w:val="none" w:sz="0" w:space="0" w:color="auto"/>
        <w:left w:val="none" w:sz="0" w:space="0" w:color="auto"/>
        <w:bottom w:val="none" w:sz="0" w:space="0" w:color="auto"/>
        <w:right w:val="none" w:sz="0" w:space="0" w:color="auto"/>
      </w:divBdr>
    </w:div>
    <w:div w:id="1488404128">
      <w:bodyDiv w:val="1"/>
      <w:marLeft w:val="0"/>
      <w:marRight w:val="0"/>
      <w:marTop w:val="0"/>
      <w:marBottom w:val="0"/>
      <w:divBdr>
        <w:top w:val="none" w:sz="0" w:space="0" w:color="auto"/>
        <w:left w:val="none" w:sz="0" w:space="0" w:color="auto"/>
        <w:bottom w:val="none" w:sz="0" w:space="0" w:color="auto"/>
        <w:right w:val="none" w:sz="0" w:space="0" w:color="auto"/>
      </w:divBdr>
    </w:div>
    <w:div w:id="1499618532">
      <w:bodyDiv w:val="1"/>
      <w:marLeft w:val="0"/>
      <w:marRight w:val="0"/>
      <w:marTop w:val="0"/>
      <w:marBottom w:val="0"/>
      <w:divBdr>
        <w:top w:val="none" w:sz="0" w:space="0" w:color="auto"/>
        <w:left w:val="none" w:sz="0" w:space="0" w:color="auto"/>
        <w:bottom w:val="none" w:sz="0" w:space="0" w:color="auto"/>
        <w:right w:val="none" w:sz="0" w:space="0" w:color="auto"/>
      </w:divBdr>
    </w:div>
    <w:div w:id="1660499464">
      <w:bodyDiv w:val="1"/>
      <w:marLeft w:val="0"/>
      <w:marRight w:val="0"/>
      <w:marTop w:val="0"/>
      <w:marBottom w:val="0"/>
      <w:divBdr>
        <w:top w:val="none" w:sz="0" w:space="0" w:color="auto"/>
        <w:left w:val="none" w:sz="0" w:space="0" w:color="auto"/>
        <w:bottom w:val="none" w:sz="0" w:space="0" w:color="auto"/>
        <w:right w:val="none" w:sz="0" w:space="0" w:color="auto"/>
      </w:divBdr>
      <w:divsChild>
        <w:div w:id="350569379">
          <w:marLeft w:val="0"/>
          <w:marRight w:val="0"/>
          <w:marTop w:val="0"/>
          <w:marBottom w:val="0"/>
          <w:divBdr>
            <w:top w:val="none" w:sz="0" w:space="0" w:color="auto"/>
            <w:left w:val="none" w:sz="0" w:space="0" w:color="auto"/>
            <w:bottom w:val="none" w:sz="0" w:space="0" w:color="auto"/>
            <w:right w:val="none" w:sz="0" w:space="0" w:color="auto"/>
          </w:divBdr>
        </w:div>
        <w:div w:id="1376662393">
          <w:marLeft w:val="0"/>
          <w:marRight w:val="0"/>
          <w:marTop w:val="0"/>
          <w:marBottom w:val="0"/>
          <w:divBdr>
            <w:top w:val="none" w:sz="0" w:space="0" w:color="auto"/>
            <w:left w:val="none" w:sz="0" w:space="0" w:color="auto"/>
            <w:bottom w:val="none" w:sz="0" w:space="0" w:color="auto"/>
            <w:right w:val="none" w:sz="0" w:space="0" w:color="auto"/>
          </w:divBdr>
        </w:div>
        <w:div w:id="1079474505">
          <w:marLeft w:val="0"/>
          <w:marRight w:val="0"/>
          <w:marTop w:val="0"/>
          <w:marBottom w:val="0"/>
          <w:divBdr>
            <w:top w:val="none" w:sz="0" w:space="0" w:color="auto"/>
            <w:left w:val="none" w:sz="0" w:space="0" w:color="auto"/>
            <w:bottom w:val="none" w:sz="0" w:space="0" w:color="auto"/>
            <w:right w:val="none" w:sz="0" w:space="0" w:color="auto"/>
          </w:divBdr>
        </w:div>
        <w:div w:id="343752771">
          <w:marLeft w:val="0"/>
          <w:marRight w:val="0"/>
          <w:marTop w:val="0"/>
          <w:marBottom w:val="0"/>
          <w:divBdr>
            <w:top w:val="none" w:sz="0" w:space="0" w:color="auto"/>
            <w:left w:val="none" w:sz="0" w:space="0" w:color="auto"/>
            <w:bottom w:val="none" w:sz="0" w:space="0" w:color="auto"/>
            <w:right w:val="none" w:sz="0" w:space="0" w:color="auto"/>
          </w:divBdr>
        </w:div>
      </w:divsChild>
    </w:div>
    <w:div w:id="1709718474">
      <w:bodyDiv w:val="1"/>
      <w:marLeft w:val="0"/>
      <w:marRight w:val="0"/>
      <w:marTop w:val="0"/>
      <w:marBottom w:val="0"/>
      <w:divBdr>
        <w:top w:val="none" w:sz="0" w:space="0" w:color="auto"/>
        <w:left w:val="none" w:sz="0" w:space="0" w:color="auto"/>
        <w:bottom w:val="none" w:sz="0" w:space="0" w:color="auto"/>
        <w:right w:val="none" w:sz="0" w:space="0" w:color="auto"/>
      </w:divBdr>
    </w:div>
    <w:div w:id="1710762824">
      <w:bodyDiv w:val="1"/>
      <w:marLeft w:val="0"/>
      <w:marRight w:val="0"/>
      <w:marTop w:val="0"/>
      <w:marBottom w:val="0"/>
      <w:divBdr>
        <w:top w:val="none" w:sz="0" w:space="0" w:color="auto"/>
        <w:left w:val="none" w:sz="0" w:space="0" w:color="auto"/>
        <w:bottom w:val="none" w:sz="0" w:space="0" w:color="auto"/>
        <w:right w:val="none" w:sz="0" w:space="0" w:color="auto"/>
      </w:divBdr>
      <w:divsChild>
        <w:div w:id="1650399808">
          <w:marLeft w:val="0"/>
          <w:marRight w:val="0"/>
          <w:marTop w:val="0"/>
          <w:marBottom w:val="0"/>
          <w:divBdr>
            <w:top w:val="none" w:sz="0" w:space="0" w:color="auto"/>
            <w:left w:val="none" w:sz="0" w:space="0" w:color="auto"/>
            <w:bottom w:val="none" w:sz="0" w:space="0" w:color="auto"/>
            <w:right w:val="none" w:sz="0" w:space="0" w:color="auto"/>
          </w:divBdr>
        </w:div>
        <w:div w:id="117800044">
          <w:marLeft w:val="0"/>
          <w:marRight w:val="0"/>
          <w:marTop w:val="0"/>
          <w:marBottom w:val="0"/>
          <w:divBdr>
            <w:top w:val="none" w:sz="0" w:space="0" w:color="auto"/>
            <w:left w:val="none" w:sz="0" w:space="0" w:color="auto"/>
            <w:bottom w:val="none" w:sz="0" w:space="0" w:color="auto"/>
            <w:right w:val="none" w:sz="0" w:space="0" w:color="auto"/>
          </w:divBdr>
        </w:div>
      </w:divsChild>
    </w:div>
    <w:div w:id="1758482857">
      <w:bodyDiv w:val="1"/>
      <w:marLeft w:val="0"/>
      <w:marRight w:val="0"/>
      <w:marTop w:val="0"/>
      <w:marBottom w:val="0"/>
      <w:divBdr>
        <w:top w:val="none" w:sz="0" w:space="0" w:color="auto"/>
        <w:left w:val="none" w:sz="0" w:space="0" w:color="auto"/>
        <w:bottom w:val="none" w:sz="0" w:space="0" w:color="auto"/>
        <w:right w:val="none" w:sz="0" w:space="0" w:color="auto"/>
      </w:divBdr>
    </w:div>
    <w:div w:id="1838887650">
      <w:bodyDiv w:val="1"/>
      <w:marLeft w:val="0"/>
      <w:marRight w:val="0"/>
      <w:marTop w:val="0"/>
      <w:marBottom w:val="0"/>
      <w:divBdr>
        <w:top w:val="none" w:sz="0" w:space="0" w:color="auto"/>
        <w:left w:val="none" w:sz="0" w:space="0" w:color="auto"/>
        <w:bottom w:val="none" w:sz="0" w:space="0" w:color="auto"/>
        <w:right w:val="none" w:sz="0" w:space="0" w:color="auto"/>
      </w:divBdr>
    </w:div>
    <w:div w:id="1923679341">
      <w:bodyDiv w:val="1"/>
      <w:marLeft w:val="0"/>
      <w:marRight w:val="0"/>
      <w:marTop w:val="0"/>
      <w:marBottom w:val="0"/>
      <w:divBdr>
        <w:top w:val="none" w:sz="0" w:space="0" w:color="auto"/>
        <w:left w:val="none" w:sz="0" w:space="0" w:color="auto"/>
        <w:bottom w:val="none" w:sz="0" w:space="0" w:color="auto"/>
        <w:right w:val="none" w:sz="0" w:space="0" w:color="auto"/>
      </w:divBdr>
    </w:div>
    <w:div w:id="20048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9CE31-50A0-4BB6-A9DB-754DAE54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1894</Words>
  <Characters>11365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13233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dc:creator>
  <cp:keywords/>
  <cp:lastModifiedBy>biuro</cp:lastModifiedBy>
  <cp:revision>19</cp:revision>
  <cp:lastPrinted>2021-11-15T09:53:00Z</cp:lastPrinted>
  <dcterms:created xsi:type="dcterms:W3CDTF">2020-01-10T08:55:00Z</dcterms:created>
  <dcterms:modified xsi:type="dcterms:W3CDTF">2021-11-15T10:09:00Z</dcterms:modified>
</cp:coreProperties>
</file>