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5D" w:rsidRPr="00A93C5D" w:rsidRDefault="008222A4" w:rsidP="00A93C5D">
      <w:pPr>
        <w:ind w:left="4956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P.T Wykonawcy wszyscy</w:t>
      </w:r>
    </w:p>
    <w:p w:rsidR="00E65F60" w:rsidRPr="00387348" w:rsidRDefault="00E65F60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E65F60" w:rsidRPr="00387348" w:rsidRDefault="00E65F60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7228C" w:rsidRPr="00387348" w:rsidRDefault="005708A6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0"/>
          <w:szCs w:val="20"/>
        </w:rPr>
      </w:pPr>
      <w:r w:rsidRPr="00387348">
        <w:rPr>
          <w:rFonts w:ascii="Tahoma" w:hAnsi="Tahoma" w:cs="Tahoma"/>
          <w:sz w:val="20"/>
          <w:szCs w:val="20"/>
        </w:rPr>
        <w:t>DA.271-10</w:t>
      </w:r>
      <w:r w:rsidR="00647AD3" w:rsidRPr="00387348">
        <w:rPr>
          <w:rFonts w:ascii="Tahoma" w:hAnsi="Tahoma" w:cs="Tahoma"/>
          <w:sz w:val="20"/>
          <w:szCs w:val="20"/>
        </w:rPr>
        <w:t>-</w:t>
      </w:r>
      <w:r w:rsidR="00387348" w:rsidRPr="00387348">
        <w:rPr>
          <w:rFonts w:ascii="Tahoma" w:hAnsi="Tahoma" w:cs="Tahoma"/>
          <w:sz w:val="20"/>
          <w:szCs w:val="20"/>
        </w:rPr>
        <w:t>8</w:t>
      </w:r>
      <w:r w:rsidR="004B13AF" w:rsidRPr="00387348">
        <w:rPr>
          <w:rFonts w:ascii="Tahoma" w:hAnsi="Tahoma" w:cs="Tahoma"/>
          <w:sz w:val="20"/>
          <w:szCs w:val="20"/>
        </w:rPr>
        <w:t>/20</w:t>
      </w:r>
      <w:r w:rsidR="00CA4DCD" w:rsidRPr="00387348">
        <w:rPr>
          <w:rFonts w:ascii="Tahoma" w:hAnsi="Tahoma" w:cs="Tahoma"/>
          <w:noProof/>
          <w:sz w:val="20"/>
          <w:szCs w:val="20"/>
        </w:rPr>
        <w:tab/>
      </w:r>
      <w:r w:rsidR="00CA4DCD" w:rsidRPr="00387348">
        <w:rPr>
          <w:rFonts w:ascii="Tahoma" w:hAnsi="Tahoma" w:cs="Tahoma"/>
          <w:noProof/>
          <w:sz w:val="20"/>
          <w:szCs w:val="20"/>
        </w:rPr>
        <w:tab/>
      </w:r>
      <w:r w:rsidR="00CA4DCD" w:rsidRPr="00387348">
        <w:rPr>
          <w:rFonts w:ascii="Tahoma" w:hAnsi="Tahoma" w:cs="Tahoma"/>
          <w:noProof/>
          <w:sz w:val="20"/>
          <w:szCs w:val="20"/>
        </w:rPr>
        <w:tab/>
      </w:r>
      <w:r w:rsidR="00647AD3" w:rsidRPr="00387348">
        <w:rPr>
          <w:rFonts w:ascii="Tahoma" w:hAnsi="Tahoma" w:cs="Tahoma"/>
          <w:noProof/>
          <w:sz w:val="20"/>
          <w:szCs w:val="20"/>
        </w:rPr>
        <w:t xml:space="preserve"> </w:t>
      </w:r>
      <w:r w:rsidR="0047228C" w:rsidRPr="00387348">
        <w:rPr>
          <w:rFonts w:ascii="Tahoma" w:hAnsi="Tahoma" w:cs="Tahoma"/>
          <w:noProof/>
          <w:sz w:val="20"/>
          <w:szCs w:val="20"/>
        </w:rPr>
        <w:t xml:space="preserve"> </w:t>
      </w:r>
      <w:r w:rsidR="002227FB" w:rsidRPr="00387348">
        <w:rPr>
          <w:rFonts w:ascii="Tahoma" w:hAnsi="Tahoma" w:cs="Tahoma"/>
          <w:noProof/>
          <w:sz w:val="20"/>
          <w:szCs w:val="20"/>
        </w:rPr>
        <w:t xml:space="preserve">               </w:t>
      </w:r>
      <w:r w:rsidRPr="00387348">
        <w:rPr>
          <w:rFonts w:ascii="Tahoma" w:hAnsi="Tahoma" w:cs="Tahoma"/>
          <w:noProof/>
          <w:sz w:val="20"/>
          <w:szCs w:val="20"/>
        </w:rPr>
        <w:t xml:space="preserve">                          </w:t>
      </w:r>
      <w:r w:rsidR="002227FB" w:rsidRPr="00387348">
        <w:rPr>
          <w:rFonts w:ascii="Tahoma" w:hAnsi="Tahoma" w:cs="Tahoma"/>
          <w:noProof/>
          <w:sz w:val="20"/>
          <w:szCs w:val="20"/>
        </w:rPr>
        <w:t xml:space="preserve">   </w:t>
      </w:r>
      <w:r w:rsidR="0047228C" w:rsidRPr="00387348">
        <w:rPr>
          <w:rFonts w:ascii="Tahoma" w:hAnsi="Tahoma" w:cs="Tahoma"/>
          <w:noProof/>
          <w:sz w:val="20"/>
          <w:szCs w:val="20"/>
        </w:rPr>
        <w:t xml:space="preserve"> Nowy Sącz, dnia </w:t>
      </w:r>
      <w:r w:rsidR="008222A4">
        <w:rPr>
          <w:rFonts w:ascii="Tahoma" w:hAnsi="Tahoma" w:cs="Tahoma"/>
          <w:noProof/>
          <w:sz w:val="20"/>
          <w:szCs w:val="20"/>
        </w:rPr>
        <w:t>13</w:t>
      </w:r>
      <w:r w:rsidR="00E65F60" w:rsidRPr="00387348">
        <w:rPr>
          <w:rFonts w:ascii="Tahoma" w:hAnsi="Tahoma" w:cs="Tahoma"/>
          <w:noProof/>
          <w:sz w:val="20"/>
          <w:szCs w:val="20"/>
        </w:rPr>
        <w:t xml:space="preserve"> luty</w:t>
      </w:r>
      <w:r w:rsidR="004B13AF" w:rsidRPr="00387348">
        <w:rPr>
          <w:rFonts w:ascii="Tahoma" w:hAnsi="Tahoma" w:cs="Tahoma"/>
          <w:noProof/>
          <w:sz w:val="20"/>
          <w:szCs w:val="20"/>
        </w:rPr>
        <w:t xml:space="preserve"> 2020</w:t>
      </w:r>
      <w:r w:rsidR="0047228C" w:rsidRPr="00387348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387348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387348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387348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387348" w:rsidRPr="00387348">
        <w:rPr>
          <w:rFonts w:ascii="Tahoma" w:hAnsi="Tahoma" w:cs="Tahoma"/>
          <w:b/>
          <w:noProof/>
          <w:sz w:val="20"/>
          <w:szCs w:val="20"/>
        </w:rPr>
        <w:t>Zapytanie 3</w:t>
      </w:r>
    </w:p>
    <w:p w:rsidR="0047228C" w:rsidRPr="00387348" w:rsidRDefault="0047228C" w:rsidP="0047228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47228C" w:rsidRPr="00387348" w:rsidRDefault="003F4ECB" w:rsidP="00EE5CFD">
      <w:pPr>
        <w:pStyle w:val="WW-Domylnie"/>
        <w:jc w:val="both"/>
        <w:rPr>
          <w:rFonts w:ascii="Tahoma" w:hAnsi="Tahoma" w:cs="Tahoma"/>
          <w:b/>
          <w:sz w:val="20"/>
        </w:rPr>
      </w:pPr>
      <w:r w:rsidRPr="00387348">
        <w:rPr>
          <w:rFonts w:ascii="Tahoma" w:hAnsi="Tahoma" w:cs="Tahoma"/>
          <w:sz w:val="20"/>
        </w:rPr>
        <w:t xml:space="preserve">    </w:t>
      </w:r>
      <w:r w:rsidR="0047228C" w:rsidRPr="00387348">
        <w:rPr>
          <w:rFonts w:ascii="Tahoma" w:hAnsi="Tahoma" w:cs="Tahoma"/>
          <w:sz w:val="20"/>
        </w:rPr>
        <w:t xml:space="preserve">W związku ze złożonymi zapytaniami dotyczącymi zapisów </w:t>
      </w:r>
      <w:r w:rsidR="00BD19DE" w:rsidRPr="00387348">
        <w:rPr>
          <w:rFonts w:ascii="Tahoma" w:hAnsi="Tahoma" w:cs="Tahoma"/>
          <w:sz w:val="20"/>
        </w:rPr>
        <w:t>SIWZ</w:t>
      </w:r>
      <w:r w:rsidR="0047228C" w:rsidRPr="00387348">
        <w:rPr>
          <w:rFonts w:ascii="Tahoma" w:hAnsi="Tahoma" w:cs="Tahoma"/>
          <w:sz w:val="20"/>
        </w:rPr>
        <w:t xml:space="preserve"> odnośnie postępowania o udzielenie zamówienia publicznego prowadzonego w trybie przetargu nieograniczonego na </w:t>
      </w:r>
      <w:r w:rsidR="005708A6" w:rsidRPr="00387348">
        <w:rPr>
          <w:rFonts w:ascii="Tahoma" w:hAnsi="Tahoma" w:cs="Tahoma"/>
          <w:b/>
          <w:sz w:val="20"/>
        </w:rPr>
        <w:t>d</w:t>
      </w:r>
      <w:r w:rsidR="005708A6" w:rsidRPr="00387348">
        <w:rPr>
          <w:rFonts w:ascii="Tahoma" w:hAnsi="Tahoma" w:cs="Tahoma"/>
          <w:b/>
          <w:bCs/>
          <w:sz w:val="20"/>
        </w:rPr>
        <w:t>ostawę i montaż aparatury medycznej, sprzętu medycznego, mebli i pozostałego wyposażenia dla Oddziału Ginekologiczno – Położniczego i Neonatologicznego z IT</w:t>
      </w:r>
      <w:r w:rsidR="00CA4DCD" w:rsidRPr="00387348">
        <w:rPr>
          <w:rFonts w:ascii="Tahoma" w:hAnsi="Tahoma" w:cs="Tahoma"/>
          <w:sz w:val="20"/>
        </w:rPr>
        <w:t xml:space="preserve"> </w:t>
      </w:r>
      <w:r w:rsidR="0047228C" w:rsidRPr="00387348">
        <w:rPr>
          <w:rFonts w:ascii="Tahoma" w:hAnsi="Tahoma" w:cs="Tahoma"/>
          <w:sz w:val="20"/>
        </w:rPr>
        <w:t xml:space="preserve">Szpital Specjalistyczny im. Jędrzeja Śniadeckiego w Nowym </w:t>
      </w:r>
      <w:r w:rsidR="00EE5CFD" w:rsidRPr="00387348">
        <w:rPr>
          <w:rFonts w:ascii="Tahoma" w:hAnsi="Tahoma" w:cs="Tahoma"/>
          <w:sz w:val="20"/>
        </w:rPr>
        <w:t>Sączu, jako</w:t>
      </w:r>
      <w:r w:rsidR="0047228C" w:rsidRPr="00387348">
        <w:rPr>
          <w:rFonts w:ascii="Tahoma" w:hAnsi="Tahoma" w:cs="Tahoma"/>
          <w:sz w:val="20"/>
        </w:rPr>
        <w:t xml:space="preserve"> Zamawiający informuje, że:</w:t>
      </w:r>
    </w:p>
    <w:p w:rsidR="0047228C" w:rsidRPr="00387348" w:rsidRDefault="0047228C" w:rsidP="0049383E">
      <w:pPr>
        <w:rPr>
          <w:rFonts w:ascii="Tahoma" w:hAnsi="Tahoma" w:cs="Tahoma"/>
          <w:sz w:val="20"/>
          <w:szCs w:val="20"/>
        </w:rPr>
      </w:pPr>
    </w:p>
    <w:p w:rsidR="00387348" w:rsidRPr="00387348" w:rsidRDefault="00387348" w:rsidP="00387348">
      <w:pPr>
        <w:ind w:left="36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87348">
        <w:rPr>
          <w:rFonts w:ascii="Tahoma" w:hAnsi="Tahoma" w:cs="Tahoma"/>
          <w:b/>
          <w:sz w:val="20"/>
          <w:szCs w:val="20"/>
          <w:u w:val="single"/>
        </w:rPr>
        <w:t>Załącznik nr 7 – Zestawienie parametrów technicznych/opis przedmiotu zamówienia</w:t>
      </w:r>
    </w:p>
    <w:p w:rsidR="00387348" w:rsidRPr="00387348" w:rsidRDefault="00387348" w:rsidP="00387348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387348">
        <w:rPr>
          <w:rFonts w:ascii="Tahoma" w:hAnsi="Tahoma" w:cs="Tahoma"/>
          <w:b/>
          <w:bCs/>
          <w:sz w:val="20"/>
          <w:szCs w:val="20"/>
        </w:rPr>
        <w:t xml:space="preserve">Dotyczy </w:t>
      </w:r>
      <w:bookmarkStart w:id="0" w:name="_Hlk31983354"/>
      <w:r w:rsidRPr="00387348">
        <w:rPr>
          <w:rFonts w:ascii="Tahoma" w:hAnsi="Tahoma" w:cs="Tahoma"/>
          <w:b/>
          <w:bCs/>
          <w:sz w:val="20"/>
          <w:szCs w:val="20"/>
        </w:rPr>
        <w:t>Zadanie nr 7 Dostawa stanowiska noworodkowego</w:t>
      </w:r>
      <w:bookmarkEnd w:id="0"/>
    </w:p>
    <w:p w:rsidR="00387348" w:rsidRPr="00D93013" w:rsidRDefault="00387348" w:rsidP="00387348">
      <w:pPr>
        <w:numPr>
          <w:ilvl w:val="0"/>
          <w:numId w:val="12"/>
        </w:numPr>
        <w:spacing w:line="280" w:lineRule="exact"/>
        <w:rPr>
          <w:rFonts w:ascii="Tahoma" w:hAnsi="Tahoma" w:cs="Tahoma"/>
          <w:sz w:val="20"/>
          <w:szCs w:val="20"/>
        </w:rPr>
      </w:pPr>
      <w:r w:rsidRPr="00387348">
        <w:rPr>
          <w:rFonts w:ascii="Tahoma" w:hAnsi="Tahoma" w:cs="Tahoma"/>
          <w:sz w:val="20"/>
          <w:szCs w:val="20"/>
        </w:rPr>
        <w:t>Pkt. 15 Czy Zamawiający dopuści układ automatycznej regulacji temperatury bazujący na pomiarach temperatury skóry noworodka w zakresie lepszym niż wymagany 34-37,5 °C ze skokiem 0,1°C</w:t>
      </w:r>
      <w:r w:rsidR="00D93013">
        <w:rPr>
          <w:rFonts w:ascii="Tahoma" w:hAnsi="Tahoma" w:cs="Tahoma"/>
          <w:sz w:val="20"/>
          <w:szCs w:val="20"/>
        </w:rPr>
        <w:t>.</w:t>
      </w:r>
    </w:p>
    <w:p w:rsidR="00387348" w:rsidRPr="00387348" w:rsidRDefault="00387348" w:rsidP="00387348">
      <w:pPr>
        <w:numPr>
          <w:ilvl w:val="0"/>
          <w:numId w:val="12"/>
        </w:numPr>
        <w:spacing w:line="280" w:lineRule="exact"/>
        <w:rPr>
          <w:rFonts w:ascii="Tahoma" w:hAnsi="Tahoma" w:cs="Tahoma"/>
          <w:sz w:val="20"/>
          <w:szCs w:val="20"/>
        </w:rPr>
      </w:pPr>
      <w:r w:rsidRPr="00387348">
        <w:rPr>
          <w:rFonts w:ascii="Tahoma" w:hAnsi="Tahoma" w:cs="Tahoma"/>
          <w:sz w:val="20"/>
          <w:szCs w:val="20"/>
        </w:rPr>
        <w:t>Pkt. 16 Czy Zamawiający dopuści zakres pomiarowy temperatury skóry pacjenta w zakresie lepszym niż wymagany 30-41°C z dokładnością czujnika ±0,1 °C?</w:t>
      </w:r>
    </w:p>
    <w:p w:rsidR="00387348" w:rsidRPr="00387348" w:rsidRDefault="00D93013" w:rsidP="0038734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Odpowiedz: Zamawiający dopuszcza.</w:t>
      </w:r>
    </w:p>
    <w:p w:rsidR="00387348" w:rsidRPr="00387348" w:rsidRDefault="00387348" w:rsidP="00387348">
      <w:pPr>
        <w:ind w:left="360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387348" w:rsidRPr="00387348" w:rsidRDefault="00387348" w:rsidP="00387348">
      <w:pPr>
        <w:ind w:left="36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87348">
        <w:rPr>
          <w:rFonts w:ascii="Tahoma" w:hAnsi="Tahoma" w:cs="Tahoma"/>
          <w:b/>
          <w:sz w:val="20"/>
          <w:szCs w:val="20"/>
          <w:u w:val="single"/>
        </w:rPr>
        <w:t xml:space="preserve">Warunki gwarancji i serwisu w zw. z Załącznikiem nr 7 </w:t>
      </w:r>
    </w:p>
    <w:p w:rsidR="00387348" w:rsidRPr="00387348" w:rsidRDefault="00387348" w:rsidP="00387348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387348">
        <w:rPr>
          <w:rFonts w:ascii="Tahoma" w:hAnsi="Tahoma" w:cs="Tahoma"/>
          <w:b/>
          <w:bCs/>
          <w:sz w:val="20"/>
          <w:szCs w:val="20"/>
        </w:rPr>
        <w:t>Dotyczy Zadanie nr 7 Dostawa stanowiska noworodkowego</w:t>
      </w:r>
    </w:p>
    <w:p w:rsidR="00387348" w:rsidRPr="00387348" w:rsidRDefault="00387348" w:rsidP="00387348">
      <w:pPr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 w:rsidRPr="00387348">
        <w:rPr>
          <w:rFonts w:ascii="Tahoma" w:hAnsi="Tahoma" w:cs="Tahoma"/>
          <w:b/>
          <w:sz w:val="20"/>
          <w:szCs w:val="20"/>
        </w:rPr>
        <w:t>Dotyczy punktu 5</w:t>
      </w:r>
      <w:r w:rsidRPr="00387348">
        <w:rPr>
          <w:rFonts w:ascii="Tahoma" w:hAnsi="Tahoma" w:cs="Tahoma"/>
          <w:sz w:val="20"/>
          <w:szCs w:val="20"/>
        </w:rPr>
        <w:t xml:space="preserve"> </w:t>
      </w:r>
    </w:p>
    <w:p w:rsidR="00387348" w:rsidRDefault="00387348" w:rsidP="00387348">
      <w:pPr>
        <w:ind w:left="360"/>
        <w:jc w:val="both"/>
        <w:rPr>
          <w:rFonts w:ascii="Tahoma" w:hAnsi="Tahoma" w:cs="Tahoma"/>
          <w:sz w:val="20"/>
          <w:szCs w:val="20"/>
        </w:rPr>
      </w:pPr>
      <w:r w:rsidRPr="00387348">
        <w:rPr>
          <w:rFonts w:ascii="Tahoma" w:hAnsi="Tahoma" w:cs="Tahoma"/>
          <w:sz w:val="20"/>
          <w:szCs w:val="20"/>
        </w:rPr>
        <w:t>Prosimy o modyfikację w/</w:t>
      </w:r>
      <w:proofErr w:type="spellStart"/>
      <w:r w:rsidRPr="00387348">
        <w:rPr>
          <w:rFonts w:ascii="Tahoma" w:hAnsi="Tahoma" w:cs="Tahoma"/>
          <w:sz w:val="20"/>
          <w:szCs w:val="20"/>
        </w:rPr>
        <w:t>w</w:t>
      </w:r>
      <w:proofErr w:type="spellEnd"/>
      <w:r w:rsidRPr="00387348">
        <w:rPr>
          <w:rFonts w:ascii="Tahoma" w:hAnsi="Tahoma" w:cs="Tahoma"/>
          <w:sz w:val="20"/>
          <w:szCs w:val="20"/>
        </w:rPr>
        <w:t xml:space="preserve"> punktu na: zdefiniowany czas reakcji i napraw w dni robocze, tj. od poniedziałku do piątku, z wyłączeniem dni ustawowo wolnych od pracy. </w:t>
      </w:r>
    </w:p>
    <w:p w:rsidR="00D93013" w:rsidRPr="00D93013" w:rsidRDefault="00D93013" w:rsidP="00387348">
      <w:pPr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D93013">
        <w:rPr>
          <w:rFonts w:ascii="Tahoma" w:hAnsi="Tahoma" w:cs="Tahoma"/>
          <w:b/>
          <w:sz w:val="20"/>
          <w:szCs w:val="20"/>
        </w:rPr>
        <w:t>Odpowiedz: Zgodnie z SIWZ.</w:t>
      </w:r>
    </w:p>
    <w:p w:rsidR="00387348" w:rsidRPr="00387348" w:rsidRDefault="00387348" w:rsidP="00387348">
      <w:pPr>
        <w:ind w:left="360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387348" w:rsidRPr="00387348" w:rsidRDefault="00387348" w:rsidP="00387348">
      <w:pPr>
        <w:ind w:left="36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87348">
        <w:rPr>
          <w:rFonts w:ascii="Tahoma" w:hAnsi="Tahoma" w:cs="Tahoma"/>
          <w:b/>
          <w:sz w:val="20"/>
          <w:szCs w:val="20"/>
          <w:u w:val="single"/>
        </w:rPr>
        <w:t>Załącznik nr 6 do SIWZ – projekt umowy:</w:t>
      </w:r>
    </w:p>
    <w:p w:rsidR="00387348" w:rsidRPr="00387348" w:rsidRDefault="00387348" w:rsidP="00387348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387348">
        <w:rPr>
          <w:rFonts w:ascii="Tahoma" w:hAnsi="Tahoma" w:cs="Tahoma"/>
          <w:b/>
          <w:bCs/>
          <w:sz w:val="20"/>
          <w:szCs w:val="20"/>
        </w:rPr>
        <w:t>Dotyczy Zadanie nr 7 Dostawa stanowiska noworodkowego</w:t>
      </w:r>
    </w:p>
    <w:p w:rsidR="00387348" w:rsidRDefault="00387348" w:rsidP="00387348">
      <w:pPr>
        <w:pStyle w:val="Akapitzlist"/>
        <w:numPr>
          <w:ilvl w:val="0"/>
          <w:numId w:val="12"/>
        </w:numPr>
        <w:spacing w:after="0" w:line="240" w:lineRule="auto"/>
        <w:contextualSpacing w:val="0"/>
        <w:rPr>
          <w:rFonts w:ascii="Tahoma" w:eastAsia="Times" w:hAnsi="Tahoma" w:cs="Tahoma"/>
          <w:kern w:val="8"/>
          <w:sz w:val="20"/>
          <w:szCs w:val="20"/>
        </w:rPr>
      </w:pPr>
      <w:r w:rsidRPr="00387348">
        <w:rPr>
          <w:rFonts w:ascii="Tahoma" w:eastAsia="Times" w:hAnsi="Tahoma" w:cs="Tahoma"/>
          <w:b/>
          <w:kern w:val="8"/>
          <w:sz w:val="20"/>
          <w:szCs w:val="20"/>
        </w:rPr>
        <w:t>Par. 7 ust. 4</w:t>
      </w:r>
      <w:r w:rsidRPr="00387348">
        <w:rPr>
          <w:rFonts w:ascii="Tahoma" w:eastAsia="Times" w:hAnsi="Tahoma" w:cs="Tahoma"/>
          <w:kern w:val="8"/>
          <w:sz w:val="20"/>
          <w:szCs w:val="20"/>
        </w:rPr>
        <w:t xml:space="preserve"> - Ze względu na specyfikę sprzętu, jakiego wymaga Zamawiający, zapewnienie na czas naprawy urządzenia zastępczego, równoważnego parametrami i wyposażeniem, może okazać się logistycznie niemożliwe w tak krótkim czasie. Czy w związku z tym Zamawiający wyrazi zgodę na wydłużenie terminu dostawy sprzętu zastępczego dla napraw przedłużających się powyżej 4 dni roboczych?</w:t>
      </w:r>
    </w:p>
    <w:p w:rsidR="00D93013" w:rsidRPr="00D93013" w:rsidRDefault="00D93013" w:rsidP="00D93013">
      <w:pPr>
        <w:pStyle w:val="Akapitzlist"/>
        <w:spacing w:after="0" w:line="240" w:lineRule="auto"/>
        <w:contextualSpacing w:val="0"/>
        <w:rPr>
          <w:rFonts w:ascii="Tahoma" w:eastAsia="Times" w:hAnsi="Tahoma" w:cs="Tahoma"/>
          <w:b/>
          <w:kern w:val="8"/>
          <w:sz w:val="20"/>
          <w:szCs w:val="20"/>
        </w:rPr>
      </w:pPr>
      <w:r w:rsidRPr="00D93013">
        <w:rPr>
          <w:rFonts w:ascii="Tahoma" w:eastAsia="Times" w:hAnsi="Tahoma" w:cs="Tahoma"/>
          <w:b/>
          <w:kern w:val="8"/>
          <w:sz w:val="20"/>
          <w:szCs w:val="20"/>
        </w:rPr>
        <w:t>Odpowiedz: Zamawiający wyraża zgodę w zakresie zad nr 7.</w:t>
      </w:r>
    </w:p>
    <w:p w:rsidR="00387348" w:rsidRPr="00387348" w:rsidRDefault="00387348" w:rsidP="00387348">
      <w:pPr>
        <w:jc w:val="both"/>
        <w:rPr>
          <w:rFonts w:ascii="Tahoma" w:hAnsi="Tahoma" w:cs="Tahoma"/>
          <w:sz w:val="20"/>
          <w:szCs w:val="20"/>
        </w:rPr>
      </w:pPr>
    </w:p>
    <w:p w:rsidR="00387348" w:rsidRDefault="00387348" w:rsidP="00387348">
      <w:pPr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 w:rsidRPr="00387348">
        <w:rPr>
          <w:rFonts w:ascii="Tahoma" w:hAnsi="Tahoma" w:cs="Tahoma"/>
          <w:b/>
          <w:sz w:val="20"/>
          <w:szCs w:val="20"/>
        </w:rPr>
        <w:t>par. 7 ust. 7</w:t>
      </w:r>
      <w:r w:rsidRPr="00387348">
        <w:rPr>
          <w:rFonts w:ascii="Tahoma" w:hAnsi="Tahoma" w:cs="Tahoma"/>
          <w:sz w:val="20"/>
          <w:szCs w:val="20"/>
        </w:rPr>
        <w:t xml:space="preserve"> - Czy Zamawiający wyrazi zgodę na zmianę brzmienia tego punktu na następujący: „W przypadku wymiany elementu przedmiotu zamówienia gwarancja na wymieniony element kończy się wraz z końcem gwarancji na przedmiot zamówienia"</w:t>
      </w:r>
    </w:p>
    <w:p w:rsidR="00D93013" w:rsidRPr="00D93013" w:rsidRDefault="00D93013" w:rsidP="00D93013">
      <w:pPr>
        <w:ind w:left="720"/>
        <w:jc w:val="both"/>
        <w:rPr>
          <w:rFonts w:ascii="Tahoma" w:hAnsi="Tahoma" w:cs="Tahoma"/>
          <w:b/>
          <w:sz w:val="20"/>
          <w:szCs w:val="20"/>
        </w:rPr>
      </w:pPr>
      <w:r w:rsidRPr="00D93013">
        <w:rPr>
          <w:rFonts w:ascii="Tahoma" w:hAnsi="Tahoma" w:cs="Tahoma"/>
          <w:b/>
          <w:sz w:val="20"/>
          <w:szCs w:val="20"/>
        </w:rPr>
        <w:t>Odpowiedz: Zgodnie z SIWZ</w:t>
      </w:r>
    </w:p>
    <w:p w:rsidR="00387348" w:rsidRPr="00387348" w:rsidRDefault="00387348" w:rsidP="00387348">
      <w:pPr>
        <w:jc w:val="both"/>
        <w:rPr>
          <w:rFonts w:ascii="Tahoma" w:hAnsi="Tahoma" w:cs="Tahoma"/>
          <w:sz w:val="20"/>
          <w:szCs w:val="20"/>
        </w:rPr>
      </w:pPr>
    </w:p>
    <w:p w:rsidR="00387348" w:rsidRPr="00387348" w:rsidRDefault="00387348" w:rsidP="00387348">
      <w:pPr>
        <w:numPr>
          <w:ilvl w:val="0"/>
          <w:numId w:val="12"/>
        </w:numPr>
        <w:jc w:val="both"/>
        <w:rPr>
          <w:rFonts w:ascii="Tahoma" w:hAnsi="Tahoma" w:cs="Tahoma"/>
          <w:b/>
          <w:sz w:val="20"/>
          <w:szCs w:val="20"/>
        </w:rPr>
      </w:pPr>
      <w:r w:rsidRPr="00387348">
        <w:rPr>
          <w:rFonts w:ascii="Tahoma" w:hAnsi="Tahoma" w:cs="Tahoma"/>
          <w:b/>
          <w:sz w:val="20"/>
          <w:szCs w:val="20"/>
        </w:rPr>
        <w:t xml:space="preserve">par. 10 ust. 1 </w:t>
      </w:r>
    </w:p>
    <w:p w:rsidR="00387348" w:rsidRPr="00387348" w:rsidRDefault="00387348" w:rsidP="00387348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387348">
        <w:rPr>
          <w:rFonts w:ascii="Tahoma" w:hAnsi="Tahoma" w:cs="Tahoma"/>
          <w:sz w:val="20"/>
          <w:szCs w:val="20"/>
        </w:rPr>
        <w:t xml:space="preserve">W naszej ocenie zaproponowane kary umowne są rażąco wysokie. Na rynku wyrobów medycznych przyjęło się, iż wysokość kary to 0,1-0,2% za dzień zwłoki w wykonaniu zamówienia/podjęciu działań serwisowych/wymianę wadliwego towaru.  W szczególności zwracamy uwagę Zamawiające, że naliczanie kar za opóźnienie w reakcji serwisowej lub naprawie gwarancyjnej </w:t>
      </w:r>
      <w:r w:rsidRPr="00387348">
        <w:rPr>
          <w:rFonts w:ascii="Tahoma" w:hAnsi="Tahoma" w:cs="Tahoma"/>
          <w:b/>
          <w:sz w:val="20"/>
          <w:szCs w:val="20"/>
          <w:u w:val="single"/>
        </w:rPr>
        <w:t>za każdą godzinę opóźnienia</w:t>
      </w:r>
      <w:r w:rsidRPr="00387348">
        <w:rPr>
          <w:rFonts w:ascii="Tahoma" w:hAnsi="Tahoma" w:cs="Tahoma"/>
          <w:sz w:val="20"/>
          <w:szCs w:val="20"/>
        </w:rPr>
        <w:t xml:space="preserve"> jest wymogiem znacząco odbiegającym od standardów rynkowych – Przyjęte jest naliczania kar za; „każdy dzień zwłoki”. </w:t>
      </w:r>
    </w:p>
    <w:p w:rsidR="00387348" w:rsidRDefault="00387348" w:rsidP="00387348">
      <w:pPr>
        <w:ind w:left="720"/>
        <w:jc w:val="both"/>
        <w:rPr>
          <w:rFonts w:ascii="Tahoma" w:hAnsi="Tahoma" w:cs="Tahoma"/>
          <w:sz w:val="20"/>
          <w:szCs w:val="20"/>
        </w:rPr>
      </w:pPr>
      <w:r w:rsidRPr="00387348">
        <w:rPr>
          <w:rFonts w:ascii="Tahoma" w:hAnsi="Tahoma" w:cs="Tahoma"/>
          <w:sz w:val="20"/>
          <w:szCs w:val="20"/>
        </w:rPr>
        <w:lastRenderedPageBreak/>
        <w:t>W związku z tym, prosimy o obniżenie kar umownych oraz ich dostosowanie do przyjętego w branży poziomu i brzmienia.</w:t>
      </w:r>
    </w:p>
    <w:p w:rsidR="00D93013" w:rsidRPr="00D93013" w:rsidRDefault="00D93013" w:rsidP="00D93013">
      <w:pPr>
        <w:ind w:left="7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D93013">
        <w:rPr>
          <w:rFonts w:ascii="Tahoma" w:hAnsi="Tahoma" w:cs="Tahoma"/>
          <w:b/>
          <w:sz w:val="20"/>
          <w:szCs w:val="20"/>
        </w:rPr>
        <w:t xml:space="preserve">Odpowiedz: par. 10 ust. 1 </w:t>
      </w:r>
      <w:r>
        <w:rPr>
          <w:rFonts w:ascii="Tahoma" w:hAnsi="Tahoma" w:cs="Tahoma"/>
          <w:b/>
          <w:sz w:val="20"/>
          <w:szCs w:val="20"/>
        </w:rPr>
        <w:t xml:space="preserve">lit </w:t>
      </w:r>
      <w:r w:rsidRPr="00D93013">
        <w:rPr>
          <w:rFonts w:ascii="Tahoma" w:hAnsi="Tahoma" w:cs="Tahoma"/>
          <w:b/>
          <w:sz w:val="20"/>
          <w:szCs w:val="20"/>
        </w:rPr>
        <w:t>e</w:t>
      </w:r>
      <w:r>
        <w:rPr>
          <w:rFonts w:ascii="Tahoma" w:hAnsi="Tahoma" w:cs="Tahoma"/>
          <w:b/>
          <w:sz w:val="20"/>
          <w:szCs w:val="20"/>
        </w:rPr>
        <w:t>)</w:t>
      </w:r>
      <w:r w:rsidRPr="00D93013">
        <w:rPr>
          <w:rFonts w:ascii="Tahoma" w:hAnsi="Tahoma" w:cs="Tahoma"/>
          <w:b/>
          <w:sz w:val="20"/>
          <w:szCs w:val="20"/>
        </w:rPr>
        <w:t xml:space="preserve"> otrzymuje nowe brzmienie jak poniżej:</w:t>
      </w:r>
    </w:p>
    <w:p w:rsidR="00D93013" w:rsidRPr="00D93013" w:rsidRDefault="00D93013" w:rsidP="008222A4">
      <w:pPr>
        <w:ind w:left="708"/>
        <w:jc w:val="both"/>
        <w:rPr>
          <w:b/>
        </w:rPr>
      </w:pPr>
      <w:r w:rsidRPr="00D93013">
        <w:rPr>
          <w:b/>
        </w:rPr>
        <w:t>„e) w przypadku niedotrzymania czasów reakcji serwisu, czasów naprawy towaru (sprzętu/urządzeń) o których mowa  w załączniku nr … do umowy Zamawiający ma prawo obciążyć Wykonawcę karą umowną w wysokości 0,1% wartości brutto umowy określonej w §9 za każdą godzinę opóźnienia”</w:t>
      </w:r>
    </w:p>
    <w:p w:rsidR="00D93013" w:rsidRPr="00387348" w:rsidRDefault="00D93013" w:rsidP="00D93013">
      <w:pPr>
        <w:jc w:val="both"/>
        <w:rPr>
          <w:rFonts w:ascii="Tahoma" w:hAnsi="Tahoma" w:cs="Tahoma"/>
          <w:sz w:val="20"/>
          <w:szCs w:val="20"/>
        </w:rPr>
      </w:pPr>
    </w:p>
    <w:p w:rsidR="00387348" w:rsidRDefault="00387348" w:rsidP="00387348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387348">
        <w:rPr>
          <w:rFonts w:ascii="Tahoma" w:hAnsi="Tahoma" w:cs="Tahoma"/>
          <w:sz w:val="20"/>
          <w:szCs w:val="20"/>
        </w:rPr>
        <w:t xml:space="preserve">Czy Zamawiający wyrazi zgodę na naliczanie kar od wartości niezrealizowanej części umowy? </w:t>
      </w:r>
      <w:r w:rsidRPr="00387348">
        <w:rPr>
          <w:rFonts w:ascii="Tahoma" w:hAnsi="Tahoma" w:cs="Tahoma"/>
          <w:sz w:val="20"/>
          <w:szCs w:val="20"/>
        </w:rPr>
        <w:br/>
        <w:t xml:space="preserve">Jeśli dostawa przedmiotu umowy będzie w zdecydowanej mierze zrealizowana, to naliczanie kary umownej od całkowitej wartości  umowy, będzie miała charakter rażąco zawyżony. </w:t>
      </w:r>
    </w:p>
    <w:p w:rsidR="00D93013" w:rsidRPr="00D93013" w:rsidRDefault="00D93013" w:rsidP="00D93013">
      <w:pPr>
        <w:ind w:left="720"/>
        <w:jc w:val="both"/>
        <w:rPr>
          <w:rFonts w:ascii="Tahoma" w:hAnsi="Tahoma" w:cs="Tahoma"/>
          <w:b/>
          <w:sz w:val="20"/>
          <w:szCs w:val="20"/>
        </w:rPr>
      </w:pPr>
      <w:r w:rsidRPr="00D93013">
        <w:rPr>
          <w:rFonts w:ascii="Tahoma" w:hAnsi="Tahoma" w:cs="Tahoma"/>
          <w:b/>
          <w:sz w:val="20"/>
          <w:szCs w:val="20"/>
        </w:rPr>
        <w:t>Odpowiedz: Zgodnie z SIWZ.</w:t>
      </w:r>
    </w:p>
    <w:p w:rsidR="00D93013" w:rsidRPr="00387348" w:rsidRDefault="00D93013" w:rsidP="00D93013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387348" w:rsidRPr="00387348" w:rsidRDefault="00387348" w:rsidP="00387348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387348">
        <w:rPr>
          <w:rFonts w:ascii="Tahoma" w:hAnsi="Tahoma" w:cs="Tahoma"/>
          <w:sz w:val="20"/>
          <w:szCs w:val="20"/>
        </w:rPr>
        <w:t>Brak górnego limitu naliczenia kary umownej w praktyce może powodować, iż jej celem nie będzie zagwarantowanie Zamawiającemu sprawiedliwej rekompensaty, czy zdyscyplinowanie wykonawcy, ale umożliwienie Zamawiającemu wzbogacenie się, co jest sprzeczne z naturą kary umownej, szczególnie, że Zamawiający zastrzegł w umowie możliwość dochodzenia na zasadach ogólnych odszkodowania przewyższającego wysokość kar umownych. W związku z powyższym proponujemy wprowadzenie górnego limitu naliczenia kary umownej, nie większej jednak niż 10 % wartości umowy.</w:t>
      </w:r>
    </w:p>
    <w:p w:rsidR="00D93013" w:rsidRPr="00D93013" w:rsidRDefault="00D93013" w:rsidP="00D93013">
      <w:pPr>
        <w:pStyle w:val="Akapitzlist"/>
        <w:jc w:val="both"/>
        <w:rPr>
          <w:rFonts w:ascii="Tahoma" w:hAnsi="Tahoma" w:cs="Tahoma"/>
          <w:b/>
          <w:sz w:val="20"/>
          <w:szCs w:val="20"/>
        </w:rPr>
      </w:pPr>
      <w:r w:rsidRPr="00D93013">
        <w:rPr>
          <w:rFonts w:ascii="Tahoma" w:hAnsi="Tahoma" w:cs="Tahoma"/>
          <w:b/>
          <w:sz w:val="20"/>
          <w:szCs w:val="20"/>
        </w:rPr>
        <w:t>Odpowiedz: Zgodnie z SIWZ.</w:t>
      </w:r>
    </w:p>
    <w:p w:rsidR="00387348" w:rsidRPr="00387348" w:rsidRDefault="00387348" w:rsidP="00387348">
      <w:pPr>
        <w:jc w:val="both"/>
        <w:rPr>
          <w:rFonts w:ascii="Tahoma" w:hAnsi="Tahoma" w:cs="Tahoma"/>
          <w:sz w:val="20"/>
          <w:szCs w:val="20"/>
        </w:rPr>
      </w:pPr>
    </w:p>
    <w:p w:rsidR="00387348" w:rsidRPr="00387348" w:rsidRDefault="00387348" w:rsidP="00387348">
      <w:pPr>
        <w:ind w:left="36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87348">
        <w:rPr>
          <w:rFonts w:ascii="Tahoma" w:hAnsi="Tahoma" w:cs="Tahoma"/>
          <w:b/>
          <w:sz w:val="20"/>
          <w:szCs w:val="20"/>
          <w:u w:val="single"/>
        </w:rPr>
        <w:t>SIWZ – CZĘŚĆ I</w:t>
      </w:r>
    </w:p>
    <w:p w:rsidR="00387348" w:rsidRPr="00387348" w:rsidRDefault="00387348" w:rsidP="00387348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387348">
        <w:rPr>
          <w:rFonts w:ascii="Tahoma" w:hAnsi="Tahoma" w:cs="Tahoma"/>
          <w:b/>
          <w:bCs/>
          <w:sz w:val="20"/>
          <w:szCs w:val="20"/>
        </w:rPr>
        <w:t>Dotyczy Zadanie nr 7 Dostawa stanowiska noworodkowego</w:t>
      </w:r>
    </w:p>
    <w:p w:rsidR="00387348" w:rsidRDefault="00387348" w:rsidP="00387348">
      <w:pPr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 w:rsidRPr="00387348">
        <w:rPr>
          <w:rFonts w:ascii="Tahoma" w:hAnsi="Tahoma" w:cs="Tahoma"/>
          <w:sz w:val="20"/>
          <w:szCs w:val="20"/>
        </w:rPr>
        <w:t xml:space="preserve"> Czy Zamawiający dopuszcza dostarczenie instrukcji obsługi w języku polskim w wersji elektronicznej ?</w:t>
      </w:r>
    </w:p>
    <w:p w:rsidR="008222A4" w:rsidRPr="008222A4" w:rsidRDefault="008222A4" w:rsidP="008222A4">
      <w:pPr>
        <w:ind w:left="720"/>
        <w:jc w:val="both"/>
        <w:rPr>
          <w:rFonts w:ascii="Tahoma" w:hAnsi="Tahoma" w:cs="Tahoma"/>
          <w:b/>
          <w:sz w:val="20"/>
          <w:szCs w:val="20"/>
        </w:rPr>
      </w:pPr>
      <w:r w:rsidRPr="008222A4">
        <w:rPr>
          <w:rFonts w:ascii="Tahoma" w:hAnsi="Tahoma" w:cs="Tahoma"/>
          <w:b/>
          <w:sz w:val="20"/>
          <w:szCs w:val="20"/>
        </w:rPr>
        <w:t xml:space="preserve">Odpowiedz: Zamawiający nie dopuszcza </w:t>
      </w:r>
      <w:r>
        <w:rPr>
          <w:rFonts w:ascii="Tahoma" w:hAnsi="Tahoma" w:cs="Tahoma"/>
          <w:b/>
          <w:sz w:val="20"/>
          <w:szCs w:val="20"/>
        </w:rPr>
        <w:t xml:space="preserve">w </w:t>
      </w:r>
      <w:r w:rsidRPr="008222A4">
        <w:rPr>
          <w:rFonts w:ascii="Tahoma" w:hAnsi="Tahoma" w:cs="Tahoma"/>
          <w:b/>
          <w:sz w:val="20"/>
          <w:szCs w:val="20"/>
        </w:rPr>
        <w:t>wersji elektronicznej.</w:t>
      </w:r>
    </w:p>
    <w:p w:rsidR="00387348" w:rsidRPr="00387348" w:rsidRDefault="00387348" w:rsidP="00387348">
      <w:pPr>
        <w:ind w:left="720"/>
        <w:rPr>
          <w:rFonts w:ascii="Tahoma" w:hAnsi="Tahoma" w:cs="Tahoma"/>
          <w:b/>
          <w:sz w:val="20"/>
          <w:szCs w:val="20"/>
          <w:u w:val="single"/>
        </w:rPr>
      </w:pPr>
    </w:p>
    <w:p w:rsidR="00387348" w:rsidRPr="00387348" w:rsidRDefault="00387348" w:rsidP="00387348">
      <w:pPr>
        <w:ind w:left="7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87348">
        <w:rPr>
          <w:rFonts w:ascii="Tahoma" w:hAnsi="Tahoma" w:cs="Tahoma"/>
          <w:b/>
          <w:sz w:val="20"/>
          <w:szCs w:val="20"/>
          <w:u w:val="single"/>
        </w:rPr>
        <w:t>SIWZ – CZĘŚĆ III ,,Zawartość oferty”</w:t>
      </w:r>
    </w:p>
    <w:p w:rsidR="00387348" w:rsidRPr="00387348" w:rsidRDefault="00387348" w:rsidP="00387348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387348">
        <w:rPr>
          <w:rFonts w:ascii="Tahoma" w:hAnsi="Tahoma" w:cs="Tahoma"/>
          <w:b/>
          <w:bCs/>
          <w:sz w:val="20"/>
          <w:szCs w:val="20"/>
        </w:rPr>
        <w:t>Dotyczy Zadanie nr 7 Dostawa stanowiska noworodkowego</w:t>
      </w:r>
    </w:p>
    <w:p w:rsidR="00387348" w:rsidRPr="00490E28" w:rsidRDefault="00387348" w:rsidP="00387348">
      <w:pPr>
        <w:numPr>
          <w:ilvl w:val="0"/>
          <w:numId w:val="12"/>
        </w:num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387348">
        <w:rPr>
          <w:rFonts w:ascii="Tahoma" w:hAnsi="Tahoma" w:cs="Tahoma"/>
          <w:bCs/>
          <w:sz w:val="20"/>
          <w:szCs w:val="20"/>
        </w:rPr>
        <w:t xml:space="preserve">Czy Zamawiający potwierdza, że prawidłowy numer załącznika, zawierającego opis oferowanych towarów i który należy załączyć do oferty przetargowej,  to </w:t>
      </w:r>
      <w:proofErr w:type="spellStart"/>
      <w:r w:rsidRPr="00387348">
        <w:rPr>
          <w:rFonts w:ascii="Tahoma" w:hAnsi="Tahoma" w:cs="Tahoma"/>
          <w:bCs/>
          <w:sz w:val="20"/>
          <w:szCs w:val="20"/>
        </w:rPr>
        <w:t>załącznik</w:t>
      </w:r>
      <w:proofErr w:type="spellEnd"/>
      <w:r w:rsidRPr="00387348">
        <w:rPr>
          <w:rFonts w:ascii="Tahoma" w:hAnsi="Tahoma" w:cs="Tahoma"/>
          <w:bCs/>
          <w:sz w:val="20"/>
          <w:szCs w:val="20"/>
        </w:rPr>
        <w:t xml:space="preserve"> nr 7 (a nie nr 5) ?</w:t>
      </w:r>
    </w:p>
    <w:p w:rsidR="00490E28" w:rsidRPr="00490E28" w:rsidRDefault="00490E28" w:rsidP="00490E28">
      <w:pPr>
        <w:ind w:left="720"/>
        <w:jc w:val="both"/>
        <w:rPr>
          <w:rFonts w:ascii="Tahoma" w:hAnsi="Tahoma" w:cs="Tahoma"/>
          <w:b/>
          <w:bCs/>
          <w:sz w:val="20"/>
          <w:szCs w:val="20"/>
        </w:rPr>
      </w:pPr>
      <w:r w:rsidRPr="00490E28">
        <w:rPr>
          <w:rFonts w:ascii="Tahoma" w:hAnsi="Tahoma" w:cs="Tahoma"/>
          <w:b/>
          <w:bCs/>
          <w:sz w:val="20"/>
          <w:szCs w:val="20"/>
        </w:rPr>
        <w:t xml:space="preserve">Odpowiedz: </w:t>
      </w:r>
      <w:r w:rsidR="008222A4">
        <w:rPr>
          <w:rFonts w:ascii="Tahoma" w:hAnsi="Tahoma" w:cs="Tahoma"/>
          <w:b/>
          <w:bCs/>
          <w:sz w:val="20"/>
          <w:szCs w:val="20"/>
        </w:rPr>
        <w:t>Zgodnie z SIWZ prawidłowa numeracja załącznika to 5 ( patrz strona 1,2 SIWZ)</w:t>
      </w:r>
      <w:r w:rsidRPr="00490E28">
        <w:rPr>
          <w:rFonts w:ascii="Tahoma" w:hAnsi="Tahoma" w:cs="Tahoma"/>
          <w:b/>
          <w:bCs/>
          <w:sz w:val="20"/>
          <w:szCs w:val="20"/>
        </w:rPr>
        <w:t>.</w:t>
      </w:r>
    </w:p>
    <w:p w:rsidR="00387348" w:rsidRPr="00387348" w:rsidRDefault="00387348" w:rsidP="00387348">
      <w:pPr>
        <w:jc w:val="both"/>
        <w:rPr>
          <w:rFonts w:ascii="Tahoma" w:hAnsi="Tahoma" w:cs="Tahoma"/>
          <w:sz w:val="20"/>
          <w:szCs w:val="20"/>
        </w:rPr>
      </w:pPr>
    </w:p>
    <w:p w:rsidR="00387348" w:rsidRPr="00387348" w:rsidRDefault="00387348" w:rsidP="00387348">
      <w:pPr>
        <w:ind w:left="7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87348">
        <w:rPr>
          <w:rFonts w:ascii="Tahoma" w:hAnsi="Tahoma" w:cs="Tahoma"/>
          <w:b/>
          <w:sz w:val="20"/>
          <w:szCs w:val="20"/>
          <w:u w:val="single"/>
        </w:rPr>
        <w:t>SIWZ – oświadczenie zgodnie z zał. nr 4</w:t>
      </w:r>
    </w:p>
    <w:p w:rsidR="00387348" w:rsidRPr="00387348" w:rsidRDefault="00387348" w:rsidP="00387348">
      <w:pPr>
        <w:pStyle w:val="StylNowy"/>
        <w:numPr>
          <w:ilvl w:val="0"/>
          <w:numId w:val="12"/>
        </w:numPr>
        <w:ind w:right="-111"/>
        <w:jc w:val="both"/>
        <w:rPr>
          <w:rFonts w:ascii="Tahoma" w:hAnsi="Tahoma" w:cs="Tahoma"/>
          <w:sz w:val="20"/>
          <w:szCs w:val="20"/>
        </w:rPr>
      </w:pPr>
      <w:r w:rsidRPr="00387348">
        <w:rPr>
          <w:rFonts w:ascii="Tahoma" w:hAnsi="Tahoma" w:cs="Tahoma"/>
          <w:sz w:val="20"/>
          <w:szCs w:val="20"/>
        </w:rPr>
        <w:t xml:space="preserve">Czy Zamawiający potwierdza, że Wykonawca składa oświadczenie o przynależności lub braku przynależności </w:t>
      </w:r>
      <w:r w:rsidRPr="00387348">
        <w:rPr>
          <w:rFonts w:ascii="Tahoma" w:hAnsi="Tahoma" w:cs="Tahoma"/>
          <w:b/>
          <w:bCs/>
          <w:sz w:val="20"/>
          <w:szCs w:val="20"/>
          <w:u w:val="single"/>
        </w:rPr>
        <w:t>do tej samej grupy</w:t>
      </w:r>
      <w:r w:rsidRPr="00387348">
        <w:rPr>
          <w:rFonts w:ascii="Tahoma" w:hAnsi="Tahoma" w:cs="Tahoma"/>
          <w:sz w:val="20"/>
          <w:szCs w:val="20"/>
        </w:rPr>
        <w:t xml:space="preserve"> kapitałowej, w rozumieniu ustawy z dnia 16 lutego 2007 r. o ochronie konkurencji i konsumentów</w:t>
      </w:r>
      <w:r w:rsidRPr="00387348">
        <w:rPr>
          <w:rFonts w:ascii="Tahoma" w:hAnsi="Tahoma" w:cs="Tahoma"/>
          <w:b/>
          <w:sz w:val="20"/>
          <w:szCs w:val="20"/>
        </w:rPr>
        <w:t xml:space="preserve"> </w:t>
      </w:r>
      <w:r w:rsidRPr="00387348">
        <w:rPr>
          <w:rFonts w:ascii="Tahoma" w:hAnsi="Tahoma" w:cs="Tahoma"/>
          <w:bCs/>
          <w:sz w:val="20"/>
          <w:szCs w:val="20"/>
        </w:rPr>
        <w:t xml:space="preserve">(Dz. U. z 2019 r., 1843), </w:t>
      </w:r>
      <w:r w:rsidRPr="00387348">
        <w:rPr>
          <w:rFonts w:ascii="Tahoma" w:hAnsi="Tahoma" w:cs="Tahoma"/>
          <w:b/>
          <w:bCs/>
          <w:sz w:val="20"/>
          <w:szCs w:val="20"/>
        </w:rPr>
        <w:t xml:space="preserve">o której mowa w art. 24 ust. 1 </w:t>
      </w:r>
      <w:proofErr w:type="spellStart"/>
      <w:r w:rsidRPr="00387348">
        <w:rPr>
          <w:rFonts w:ascii="Tahoma" w:hAnsi="Tahoma" w:cs="Tahoma"/>
          <w:b/>
          <w:bCs/>
          <w:sz w:val="20"/>
          <w:szCs w:val="20"/>
        </w:rPr>
        <w:t>pkt</w:t>
      </w:r>
      <w:proofErr w:type="spellEnd"/>
      <w:r w:rsidRPr="00387348">
        <w:rPr>
          <w:rFonts w:ascii="Tahoma" w:hAnsi="Tahoma" w:cs="Tahoma"/>
          <w:b/>
          <w:bCs/>
          <w:sz w:val="20"/>
          <w:szCs w:val="20"/>
        </w:rPr>
        <w:t xml:space="preserve"> 23 Ustawy z dnia 29 stycznia 2004r. Prawo zamówień publicznych</w:t>
      </w:r>
      <w:r w:rsidRPr="00387348">
        <w:rPr>
          <w:rFonts w:ascii="Tahoma" w:hAnsi="Tahoma" w:cs="Tahoma"/>
          <w:sz w:val="20"/>
          <w:szCs w:val="20"/>
        </w:rPr>
        <w:t xml:space="preserve"> ?</w:t>
      </w:r>
    </w:p>
    <w:p w:rsidR="00490E28" w:rsidRDefault="00387348" w:rsidP="00387348">
      <w:pPr>
        <w:rPr>
          <w:rFonts w:ascii="Tahoma" w:hAnsi="Tahoma" w:cs="Tahoma"/>
          <w:sz w:val="20"/>
          <w:szCs w:val="20"/>
        </w:rPr>
      </w:pPr>
      <w:r w:rsidRPr="00387348">
        <w:rPr>
          <w:rFonts w:ascii="Tahoma" w:hAnsi="Tahoma" w:cs="Tahoma"/>
          <w:sz w:val="20"/>
          <w:szCs w:val="20"/>
        </w:rPr>
        <w:t>Przepis art. 24 ust. 11 ww. ustawy nie wskazuje na istnienie obowiązku przedstawiania listy podmiotów należących do grupy kapitałowej wykonawcy.</w:t>
      </w:r>
    </w:p>
    <w:p w:rsidR="003F4ECB" w:rsidRPr="00490E28" w:rsidRDefault="00490E28" w:rsidP="00387348">
      <w:pPr>
        <w:rPr>
          <w:rFonts w:ascii="Tahoma" w:hAnsi="Tahoma" w:cs="Tahoma"/>
          <w:b/>
          <w:sz w:val="20"/>
          <w:szCs w:val="20"/>
        </w:rPr>
      </w:pPr>
      <w:r w:rsidRPr="00490E28">
        <w:rPr>
          <w:rFonts w:ascii="Tahoma" w:hAnsi="Tahoma" w:cs="Tahoma"/>
          <w:b/>
          <w:sz w:val="20"/>
          <w:szCs w:val="20"/>
        </w:rPr>
        <w:t xml:space="preserve">Odpowiedz: </w:t>
      </w:r>
      <w:r w:rsidR="008222A4">
        <w:rPr>
          <w:rFonts w:ascii="Tahoma" w:hAnsi="Tahoma" w:cs="Tahoma"/>
          <w:b/>
          <w:sz w:val="20"/>
          <w:szCs w:val="20"/>
        </w:rPr>
        <w:t>Zgodnie z SIWZ</w:t>
      </w:r>
      <w:r w:rsidRPr="00490E28">
        <w:rPr>
          <w:rFonts w:ascii="Tahoma" w:hAnsi="Tahoma" w:cs="Tahoma"/>
          <w:b/>
          <w:sz w:val="20"/>
          <w:szCs w:val="20"/>
        </w:rPr>
        <w:t>.</w:t>
      </w:r>
      <w:r w:rsidR="00387348" w:rsidRPr="00490E28">
        <w:rPr>
          <w:rFonts w:ascii="Tahoma" w:hAnsi="Tahoma" w:cs="Tahoma"/>
          <w:b/>
          <w:sz w:val="20"/>
          <w:szCs w:val="20"/>
        </w:rPr>
        <w:br/>
      </w:r>
      <w:r w:rsidR="00387348" w:rsidRPr="00490E28">
        <w:rPr>
          <w:rFonts w:ascii="Tahoma" w:hAnsi="Tahoma" w:cs="Tahoma"/>
          <w:b/>
          <w:sz w:val="20"/>
          <w:szCs w:val="20"/>
        </w:rPr>
        <w:br/>
      </w:r>
    </w:p>
    <w:sectPr w:rsidR="003F4ECB" w:rsidRPr="00490E28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A18" w:rsidRDefault="00DE3A18">
      <w:r>
        <w:separator/>
      </w:r>
    </w:p>
  </w:endnote>
  <w:endnote w:type="continuationSeparator" w:id="0">
    <w:p w:rsidR="00DE3A18" w:rsidRDefault="00DE3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8119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781191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A18" w:rsidRDefault="00DE3A18">
      <w:r>
        <w:separator/>
      </w:r>
    </w:p>
  </w:footnote>
  <w:footnote w:type="continuationSeparator" w:id="0">
    <w:p w:rsidR="00DE3A18" w:rsidRDefault="00DE3A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81191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781191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i/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6E5443"/>
    <w:multiLevelType w:val="hybridMultilevel"/>
    <w:tmpl w:val="CDA6F6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DF7D6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E6D0C83"/>
    <w:multiLevelType w:val="hybridMultilevel"/>
    <w:tmpl w:val="546AD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D6670B"/>
    <w:multiLevelType w:val="hybridMultilevel"/>
    <w:tmpl w:val="9790E5F0"/>
    <w:lvl w:ilvl="0" w:tplc="8C922CD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11"/>
  </w:num>
  <w:num w:numId="7">
    <w:abstractNumId w:val="10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63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4526F"/>
    <w:rsid w:val="000946D4"/>
    <w:rsid w:val="000B48B2"/>
    <w:rsid w:val="000C77C0"/>
    <w:rsid w:val="000D4AD0"/>
    <w:rsid w:val="000D7BD0"/>
    <w:rsid w:val="000E28D4"/>
    <w:rsid w:val="000F69D7"/>
    <w:rsid w:val="0010209E"/>
    <w:rsid w:val="001054E6"/>
    <w:rsid w:val="001367AB"/>
    <w:rsid w:val="00137328"/>
    <w:rsid w:val="00145471"/>
    <w:rsid w:val="001509D2"/>
    <w:rsid w:val="001573F2"/>
    <w:rsid w:val="00161A0A"/>
    <w:rsid w:val="00167B19"/>
    <w:rsid w:val="00180844"/>
    <w:rsid w:val="00182E4E"/>
    <w:rsid w:val="00187001"/>
    <w:rsid w:val="001964D2"/>
    <w:rsid w:val="001C5046"/>
    <w:rsid w:val="001C6B00"/>
    <w:rsid w:val="001D7C36"/>
    <w:rsid w:val="001E4534"/>
    <w:rsid w:val="001F18F3"/>
    <w:rsid w:val="001F2054"/>
    <w:rsid w:val="001F5F69"/>
    <w:rsid w:val="001F7B16"/>
    <w:rsid w:val="002120AD"/>
    <w:rsid w:val="002227FB"/>
    <w:rsid w:val="0022293C"/>
    <w:rsid w:val="00224D29"/>
    <w:rsid w:val="0023010F"/>
    <w:rsid w:val="00234A4F"/>
    <w:rsid w:val="00236F78"/>
    <w:rsid w:val="00237CB6"/>
    <w:rsid w:val="00241C71"/>
    <w:rsid w:val="00242892"/>
    <w:rsid w:val="00256849"/>
    <w:rsid w:val="00266802"/>
    <w:rsid w:val="00271E06"/>
    <w:rsid w:val="002B0B1B"/>
    <w:rsid w:val="002B4455"/>
    <w:rsid w:val="002C20DF"/>
    <w:rsid w:val="002C5CA6"/>
    <w:rsid w:val="002D40CD"/>
    <w:rsid w:val="002D6585"/>
    <w:rsid w:val="00303758"/>
    <w:rsid w:val="003147EF"/>
    <w:rsid w:val="003173A9"/>
    <w:rsid w:val="00322F22"/>
    <w:rsid w:val="00325EFC"/>
    <w:rsid w:val="003547ED"/>
    <w:rsid w:val="00375056"/>
    <w:rsid w:val="003850BF"/>
    <w:rsid w:val="00387348"/>
    <w:rsid w:val="003B1F21"/>
    <w:rsid w:val="003C5ABF"/>
    <w:rsid w:val="003D7DF1"/>
    <w:rsid w:val="003E2486"/>
    <w:rsid w:val="003E33F4"/>
    <w:rsid w:val="003E56E8"/>
    <w:rsid w:val="003F4ECB"/>
    <w:rsid w:val="00404692"/>
    <w:rsid w:val="004206CB"/>
    <w:rsid w:val="0042398E"/>
    <w:rsid w:val="0042626C"/>
    <w:rsid w:val="004322D7"/>
    <w:rsid w:val="00462A50"/>
    <w:rsid w:val="004638CC"/>
    <w:rsid w:val="004668E4"/>
    <w:rsid w:val="00471FB1"/>
    <w:rsid w:val="0047228C"/>
    <w:rsid w:val="00474963"/>
    <w:rsid w:val="00481C4C"/>
    <w:rsid w:val="00483432"/>
    <w:rsid w:val="00485841"/>
    <w:rsid w:val="00490E28"/>
    <w:rsid w:val="004919A9"/>
    <w:rsid w:val="0049205F"/>
    <w:rsid w:val="0049383E"/>
    <w:rsid w:val="004B13AF"/>
    <w:rsid w:val="004E6EA6"/>
    <w:rsid w:val="005009A8"/>
    <w:rsid w:val="005107FC"/>
    <w:rsid w:val="00514047"/>
    <w:rsid w:val="00521F26"/>
    <w:rsid w:val="00533EB2"/>
    <w:rsid w:val="00542DC8"/>
    <w:rsid w:val="00545EF8"/>
    <w:rsid w:val="00547A28"/>
    <w:rsid w:val="005628C4"/>
    <w:rsid w:val="005708A6"/>
    <w:rsid w:val="005B4236"/>
    <w:rsid w:val="005B7457"/>
    <w:rsid w:val="005C00E2"/>
    <w:rsid w:val="005C4AA5"/>
    <w:rsid w:val="005D0BD8"/>
    <w:rsid w:val="005E2EFD"/>
    <w:rsid w:val="005F0DCA"/>
    <w:rsid w:val="00614693"/>
    <w:rsid w:val="006227B6"/>
    <w:rsid w:val="00632FE1"/>
    <w:rsid w:val="00640233"/>
    <w:rsid w:val="00643097"/>
    <w:rsid w:val="00647AD3"/>
    <w:rsid w:val="00650EE3"/>
    <w:rsid w:val="00657B7C"/>
    <w:rsid w:val="006664ED"/>
    <w:rsid w:val="0066796D"/>
    <w:rsid w:val="00684D1D"/>
    <w:rsid w:val="0069389B"/>
    <w:rsid w:val="006C7A74"/>
    <w:rsid w:val="006D6950"/>
    <w:rsid w:val="006F2BAA"/>
    <w:rsid w:val="006F5278"/>
    <w:rsid w:val="00701337"/>
    <w:rsid w:val="0070468E"/>
    <w:rsid w:val="0070473E"/>
    <w:rsid w:val="00706FDA"/>
    <w:rsid w:val="00715746"/>
    <w:rsid w:val="00736D17"/>
    <w:rsid w:val="007417C4"/>
    <w:rsid w:val="007520CB"/>
    <w:rsid w:val="00774188"/>
    <w:rsid w:val="00774897"/>
    <w:rsid w:val="00781191"/>
    <w:rsid w:val="007817E5"/>
    <w:rsid w:val="00783244"/>
    <w:rsid w:val="00786B32"/>
    <w:rsid w:val="00797970"/>
    <w:rsid w:val="007A0F36"/>
    <w:rsid w:val="007C013E"/>
    <w:rsid w:val="007C1E3F"/>
    <w:rsid w:val="007E1FFC"/>
    <w:rsid w:val="007E41F3"/>
    <w:rsid w:val="008009DF"/>
    <w:rsid w:val="00821EF9"/>
    <w:rsid w:val="008222A4"/>
    <w:rsid w:val="008417D3"/>
    <w:rsid w:val="00843BEE"/>
    <w:rsid w:val="0085247D"/>
    <w:rsid w:val="0085424A"/>
    <w:rsid w:val="00856F38"/>
    <w:rsid w:val="008A312C"/>
    <w:rsid w:val="008B261D"/>
    <w:rsid w:val="008D3FBE"/>
    <w:rsid w:val="008D4704"/>
    <w:rsid w:val="008E0158"/>
    <w:rsid w:val="008E6F5E"/>
    <w:rsid w:val="008F6892"/>
    <w:rsid w:val="00901CAB"/>
    <w:rsid w:val="0091017B"/>
    <w:rsid w:val="00914890"/>
    <w:rsid w:val="00917E03"/>
    <w:rsid w:val="00920BBC"/>
    <w:rsid w:val="0092422B"/>
    <w:rsid w:val="0093427B"/>
    <w:rsid w:val="009346CF"/>
    <w:rsid w:val="00940469"/>
    <w:rsid w:val="00945B50"/>
    <w:rsid w:val="009579EA"/>
    <w:rsid w:val="00965B89"/>
    <w:rsid w:val="0097228A"/>
    <w:rsid w:val="009765E1"/>
    <w:rsid w:val="00983BD2"/>
    <w:rsid w:val="00984A35"/>
    <w:rsid w:val="00985C7C"/>
    <w:rsid w:val="00990F69"/>
    <w:rsid w:val="009A1A22"/>
    <w:rsid w:val="009A1FEF"/>
    <w:rsid w:val="009A2FDA"/>
    <w:rsid w:val="009C2038"/>
    <w:rsid w:val="009D54EB"/>
    <w:rsid w:val="009D604A"/>
    <w:rsid w:val="009E1499"/>
    <w:rsid w:val="009E5E3F"/>
    <w:rsid w:val="009E7FD2"/>
    <w:rsid w:val="00A11657"/>
    <w:rsid w:val="00A23AE6"/>
    <w:rsid w:val="00A41E5A"/>
    <w:rsid w:val="00A857E9"/>
    <w:rsid w:val="00A85DDC"/>
    <w:rsid w:val="00A86FD8"/>
    <w:rsid w:val="00A87B38"/>
    <w:rsid w:val="00A93C5D"/>
    <w:rsid w:val="00AC12A6"/>
    <w:rsid w:val="00AD0380"/>
    <w:rsid w:val="00AE79BE"/>
    <w:rsid w:val="00AF2FE4"/>
    <w:rsid w:val="00B070DE"/>
    <w:rsid w:val="00B25169"/>
    <w:rsid w:val="00B303A1"/>
    <w:rsid w:val="00B75610"/>
    <w:rsid w:val="00B922AC"/>
    <w:rsid w:val="00BB0103"/>
    <w:rsid w:val="00BB0F73"/>
    <w:rsid w:val="00BB2BC9"/>
    <w:rsid w:val="00BB3B6B"/>
    <w:rsid w:val="00BB6C9D"/>
    <w:rsid w:val="00BC3831"/>
    <w:rsid w:val="00BD117E"/>
    <w:rsid w:val="00BD19DE"/>
    <w:rsid w:val="00BE2E07"/>
    <w:rsid w:val="00C125D2"/>
    <w:rsid w:val="00C16311"/>
    <w:rsid w:val="00C709A8"/>
    <w:rsid w:val="00C80434"/>
    <w:rsid w:val="00C86E15"/>
    <w:rsid w:val="00C95E3C"/>
    <w:rsid w:val="00CA33FF"/>
    <w:rsid w:val="00CA4DCD"/>
    <w:rsid w:val="00CA70CC"/>
    <w:rsid w:val="00CB2F9A"/>
    <w:rsid w:val="00CB320B"/>
    <w:rsid w:val="00CD6EE8"/>
    <w:rsid w:val="00CE3C41"/>
    <w:rsid w:val="00D1376E"/>
    <w:rsid w:val="00D31AEA"/>
    <w:rsid w:val="00D6225C"/>
    <w:rsid w:val="00D65181"/>
    <w:rsid w:val="00D83830"/>
    <w:rsid w:val="00D93013"/>
    <w:rsid w:val="00D96A20"/>
    <w:rsid w:val="00D96B02"/>
    <w:rsid w:val="00DC65B9"/>
    <w:rsid w:val="00DE2B74"/>
    <w:rsid w:val="00DE3A18"/>
    <w:rsid w:val="00DE6986"/>
    <w:rsid w:val="00DF33FE"/>
    <w:rsid w:val="00DF7EE2"/>
    <w:rsid w:val="00E00AA8"/>
    <w:rsid w:val="00E53618"/>
    <w:rsid w:val="00E53EFA"/>
    <w:rsid w:val="00E5513B"/>
    <w:rsid w:val="00E65F60"/>
    <w:rsid w:val="00E66D6E"/>
    <w:rsid w:val="00E80652"/>
    <w:rsid w:val="00E9451A"/>
    <w:rsid w:val="00E97E4C"/>
    <w:rsid w:val="00EA2F09"/>
    <w:rsid w:val="00EA4FC3"/>
    <w:rsid w:val="00EA6EA0"/>
    <w:rsid w:val="00EA6FBA"/>
    <w:rsid w:val="00EE042B"/>
    <w:rsid w:val="00EE5CFD"/>
    <w:rsid w:val="00EF66C0"/>
    <w:rsid w:val="00F02BFA"/>
    <w:rsid w:val="00F33E97"/>
    <w:rsid w:val="00F436A7"/>
    <w:rsid w:val="00F4489A"/>
    <w:rsid w:val="00F61473"/>
    <w:rsid w:val="00F61BC2"/>
    <w:rsid w:val="00F64BED"/>
    <w:rsid w:val="00F67A99"/>
    <w:rsid w:val="00F7081B"/>
    <w:rsid w:val="00F70941"/>
    <w:rsid w:val="00F7291B"/>
    <w:rsid w:val="00F92CFB"/>
    <w:rsid w:val="00FA4A95"/>
    <w:rsid w:val="00FB7112"/>
    <w:rsid w:val="00FC7854"/>
    <w:rsid w:val="00FD7FB9"/>
    <w:rsid w:val="00FE6F6E"/>
    <w:rsid w:val="00FE772B"/>
    <w:rsid w:val="00FF0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5708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Adreszwrotnynakopercie">
    <w:name w:val="envelope return"/>
    <w:basedOn w:val="Normalny"/>
    <w:rsid w:val="00CA70CC"/>
    <w:rPr>
      <w:rFonts w:ascii="Arial" w:hAnsi="Arial" w:cs="Arial"/>
      <w:sz w:val="20"/>
      <w:szCs w:val="20"/>
    </w:rPr>
  </w:style>
  <w:style w:type="paragraph" w:customStyle="1" w:styleId="WW-Domylnie">
    <w:name w:val="WW-Domyślnie"/>
    <w:rsid w:val="003F4ECB"/>
    <w:pPr>
      <w:suppressAutoHyphens/>
    </w:pPr>
    <w:rPr>
      <w:sz w:val="24"/>
    </w:rPr>
  </w:style>
  <w:style w:type="paragraph" w:customStyle="1" w:styleId="Standard">
    <w:name w:val="Standard"/>
    <w:rsid w:val="003F4EC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rvts6">
    <w:name w:val="rvts6"/>
    <w:basedOn w:val="Domylnaczcionkaakapitu"/>
    <w:rsid w:val="00EE5CFD"/>
  </w:style>
  <w:style w:type="paragraph" w:customStyle="1" w:styleId="ZnakZnakZnakZnakZnakZnakZnak">
    <w:name w:val="Znak Znak Znak Znak Znak Znak Znak"/>
    <w:basedOn w:val="Normalny"/>
    <w:rsid w:val="00CA4DCD"/>
  </w:style>
  <w:style w:type="paragraph" w:customStyle="1" w:styleId="ZnakZnakZnakZnakZnakZnakZnak0">
    <w:name w:val="Znak Znak Znak Znak Znak Znak Znak"/>
    <w:basedOn w:val="Normalny"/>
    <w:rsid w:val="0092422B"/>
  </w:style>
  <w:style w:type="character" w:customStyle="1" w:styleId="StopkaZnak">
    <w:name w:val="Stopka Znak"/>
    <w:basedOn w:val="Domylnaczcionkaakapitu"/>
    <w:link w:val="Stopka"/>
    <w:rsid w:val="00145471"/>
    <w:rPr>
      <w:sz w:val="24"/>
      <w:szCs w:val="24"/>
    </w:rPr>
  </w:style>
  <w:style w:type="character" w:styleId="Odwoaniedokomentarza">
    <w:name w:val="annotation reference"/>
    <w:basedOn w:val="Domylnaczcionkaakapitu"/>
    <w:rsid w:val="005B745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B74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B7457"/>
  </w:style>
  <w:style w:type="paragraph" w:styleId="Tematkomentarza">
    <w:name w:val="annotation subject"/>
    <w:basedOn w:val="Tekstkomentarza"/>
    <w:next w:val="Tekstkomentarza"/>
    <w:link w:val="TematkomentarzaZnak"/>
    <w:rsid w:val="005B74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B7457"/>
    <w:rPr>
      <w:b/>
      <w:bCs/>
    </w:rPr>
  </w:style>
  <w:style w:type="paragraph" w:styleId="Tekstdymka">
    <w:name w:val="Balloon Text"/>
    <w:basedOn w:val="Normalny"/>
    <w:link w:val="TekstdymkaZnak"/>
    <w:rsid w:val="005B74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B7457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708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omylnie">
    <w:name w:val="Domyślnie"/>
    <w:rsid w:val="005708A6"/>
    <w:pPr>
      <w:widowControl w:val="0"/>
      <w:suppressAutoHyphens/>
    </w:pPr>
    <w:rPr>
      <w:rFonts w:eastAsia="Arial Unicode MS" w:cs="Arial Unicode MS"/>
      <w:color w:val="000000"/>
      <w:kern w:val="1"/>
      <w:sz w:val="24"/>
      <w:szCs w:val="24"/>
      <w:u w:color="000000"/>
    </w:rPr>
  </w:style>
  <w:style w:type="paragraph" w:styleId="Zwykytekst">
    <w:name w:val="Plain Text"/>
    <w:basedOn w:val="Normalny"/>
    <w:link w:val="ZwykytekstZnak"/>
    <w:uiPriority w:val="99"/>
    <w:unhideWhenUsed/>
    <w:rsid w:val="001367AB"/>
    <w:rPr>
      <w:rFonts w:ascii="Century Gothic" w:eastAsia="Calibri" w:hAnsi="Century Gothic"/>
      <w:sz w:val="20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367AB"/>
    <w:rPr>
      <w:rFonts w:ascii="Century Gothic" w:eastAsia="Calibri" w:hAnsi="Century Gothic"/>
      <w:szCs w:val="21"/>
      <w:lang w:eastAsia="en-US"/>
    </w:rPr>
  </w:style>
  <w:style w:type="paragraph" w:styleId="Bezodstpw">
    <w:name w:val="No Spacing"/>
    <w:uiPriority w:val="1"/>
    <w:qFormat/>
    <w:rsid w:val="006664ED"/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rsid w:val="006664ED"/>
    <w:pPr>
      <w:suppressAutoHyphens/>
      <w:spacing w:line="100" w:lineRule="atLeast"/>
    </w:pPr>
    <w:rPr>
      <w:rFonts w:eastAsia="Lucida Sans Unicode"/>
      <w:kern w:val="1"/>
      <w:sz w:val="24"/>
      <w:szCs w:val="24"/>
      <w:lang w:val="en-US" w:eastAsia="zh-CN"/>
    </w:rPr>
  </w:style>
  <w:style w:type="paragraph" w:customStyle="1" w:styleId="StylNowy">
    <w:name w:val="StylNowy"/>
    <w:basedOn w:val="Normalny"/>
    <w:rsid w:val="00387348"/>
    <w:rPr>
      <w:rFonts w:ascii="Verdana" w:hAnsi="Verdana" w:cs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46D12-457E-49A7-88A5-BCB7FEA7C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742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27</cp:revision>
  <cp:lastPrinted>2020-02-13T07:34:00Z</cp:lastPrinted>
  <dcterms:created xsi:type="dcterms:W3CDTF">2017-02-06T11:17:00Z</dcterms:created>
  <dcterms:modified xsi:type="dcterms:W3CDTF">2020-02-13T07:36:00Z</dcterms:modified>
</cp:coreProperties>
</file>