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E2E71" w:rsidRDefault="0049383E" w:rsidP="00C47960">
      <w:pPr>
        <w:rPr>
          <w:rFonts w:ascii="Tahoma" w:hAnsi="Tahoma" w:cs="Tahoma"/>
          <w:b/>
          <w:sz w:val="20"/>
          <w:szCs w:val="20"/>
        </w:rPr>
      </w:pPr>
    </w:p>
    <w:tbl>
      <w:tblPr>
        <w:tblW w:w="9568" w:type="dxa"/>
        <w:tblInd w:w="67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FD289A" w:rsidRPr="002E2E71" w:rsidTr="0058299F">
        <w:tc>
          <w:tcPr>
            <w:tcW w:w="9568" w:type="dxa"/>
            <w:vAlign w:val="center"/>
          </w:tcPr>
          <w:p w:rsidR="002E763B" w:rsidRPr="002E2E71" w:rsidRDefault="002E2E71" w:rsidP="0058299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P.T. Wykonawcy wszyscy</w:t>
            </w:r>
          </w:p>
        </w:tc>
      </w:tr>
    </w:tbl>
    <w:p w:rsidR="0047228C" w:rsidRPr="002E2E71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2E2E71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2E2E71" w:rsidRDefault="005B104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2E2E71">
        <w:rPr>
          <w:rFonts w:ascii="Tahoma" w:hAnsi="Tahoma" w:cs="Tahoma"/>
          <w:sz w:val="20"/>
          <w:szCs w:val="20"/>
        </w:rPr>
        <w:t>DA.271-50</w:t>
      </w:r>
      <w:r w:rsidR="0058299F" w:rsidRPr="002E2E71">
        <w:rPr>
          <w:rFonts w:ascii="Tahoma" w:hAnsi="Tahoma" w:cs="Tahoma"/>
          <w:sz w:val="20"/>
          <w:szCs w:val="20"/>
        </w:rPr>
        <w:t>-15</w:t>
      </w:r>
      <w:r w:rsidRPr="002E2E71">
        <w:rPr>
          <w:rFonts w:ascii="Tahoma" w:hAnsi="Tahoma" w:cs="Tahoma"/>
          <w:sz w:val="20"/>
          <w:szCs w:val="20"/>
        </w:rPr>
        <w:t>/18</w:t>
      </w:r>
      <w:r w:rsidR="004B0A64" w:rsidRPr="002E2E71">
        <w:rPr>
          <w:rFonts w:ascii="Tahoma" w:hAnsi="Tahoma" w:cs="Tahoma"/>
          <w:noProof/>
          <w:sz w:val="20"/>
          <w:szCs w:val="20"/>
        </w:rPr>
        <w:tab/>
      </w:r>
      <w:r w:rsidR="004B0A64" w:rsidRPr="002E2E71">
        <w:rPr>
          <w:rFonts w:ascii="Tahoma" w:hAnsi="Tahoma" w:cs="Tahoma"/>
          <w:noProof/>
          <w:sz w:val="20"/>
          <w:szCs w:val="20"/>
        </w:rPr>
        <w:tab/>
      </w:r>
      <w:r w:rsidR="004B0A64" w:rsidRPr="002E2E71">
        <w:rPr>
          <w:rFonts w:ascii="Tahoma" w:hAnsi="Tahoma" w:cs="Tahoma"/>
          <w:noProof/>
          <w:sz w:val="20"/>
          <w:szCs w:val="20"/>
        </w:rPr>
        <w:tab/>
      </w:r>
      <w:r w:rsidR="004B0A64" w:rsidRPr="002E2E71">
        <w:rPr>
          <w:rFonts w:ascii="Tahoma" w:hAnsi="Tahoma" w:cs="Tahoma"/>
          <w:noProof/>
          <w:sz w:val="20"/>
          <w:szCs w:val="20"/>
        </w:rPr>
        <w:tab/>
      </w:r>
      <w:r w:rsidR="004B0A64" w:rsidRPr="002E2E71">
        <w:rPr>
          <w:rFonts w:ascii="Tahoma" w:hAnsi="Tahoma" w:cs="Tahoma"/>
          <w:noProof/>
          <w:sz w:val="20"/>
          <w:szCs w:val="20"/>
        </w:rPr>
        <w:tab/>
        <w:t xml:space="preserve">       </w:t>
      </w:r>
      <w:r w:rsidR="0047228C" w:rsidRPr="002E2E71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2E2E71" w:rsidRPr="002E2E71">
        <w:rPr>
          <w:rFonts w:ascii="Tahoma" w:hAnsi="Tahoma" w:cs="Tahoma"/>
          <w:noProof/>
          <w:sz w:val="20"/>
          <w:szCs w:val="20"/>
        </w:rPr>
        <w:t>20</w:t>
      </w:r>
      <w:r w:rsidR="00DC48B3" w:rsidRPr="002E2E71">
        <w:rPr>
          <w:rFonts w:ascii="Tahoma" w:hAnsi="Tahoma" w:cs="Tahoma"/>
          <w:noProof/>
          <w:sz w:val="20"/>
          <w:szCs w:val="20"/>
        </w:rPr>
        <w:t xml:space="preserve"> wrzesień</w:t>
      </w:r>
      <w:r w:rsidRPr="002E2E71">
        <w:rPr>
          <w:rFonts w:ascii="Tahoma" w:hAnsi="Tahoma" w:cs="Tahoma"/>
          <w:noProof/>
          <w:sz w:val="20"/>
          <w:szCs w:val="20"/>
        </w:rPr>
        <w:t xml:space="preserve"> 2018</w:t>
      </w:r>
      <w:r w:rsidR="0047228C" w:rsidRPr="002E2E71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E2E71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2E2E71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2E2E71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8299F" w:rsidRPr="002E2E71">
        <w:rPr>
          <w:rFonts w:ascii="Tahoma" w:hAnsi="Tahoma" w:cs="Tahoma"/>
          <w:b/>
          <w:noProof/>
          <w:sz w:val="20"/>
          <w:szCs w:val="20"/>
        </w:rPr>
        <w:t>Zapytanie nr 8</w:t>
      </w:r>
      <w:r w:rsidR="00536031" w:rsidRPr="002E2E71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2E2E71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2E2E71" w:rsidRDefault="0047228C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2E2E71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3476BB" w:rsidRPr="002E2E71">
        <w:rPr>
          <w:rFonts w:ascii="Tahoma" w:hAnsi="Tahoma" w:cs="Tahoma"/>
          <w:sz w:val="20"/>
          <w:szCs w:val="20"/>
        </w:rPr>
        <w:t>wzoru umowy</w:t>
      </w:r>
      <w:r w:rsidRPr="002E2E71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2E2E71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2E2E71">
        <w:rPr>
          <w:rFonts w:ascii="Tahoma" w:hAnsi="Tahoma" w:cs="Tahoma"/>
          <w:b/>
          <w:sz w:val="20"/>
          <w:szCs w:val="20"/>
        </w:rPr>
        <w:t>kcyjny</w:t>
      </w:r>
      <w:r w:rsidR="00DC48B3" w:rsidRPr="002E2E71">
        <w:rPr>
          <w:rFonts w:ascii="Tahoma" w:hAnsi="Tahoma" w:cs="Tahoma"/>
          <w:b/>
          <w:sz w:val="20"/>
          <w:szCs w:val="20"/>
        </w:rPr>
        <w:t>ch i środków czystości</w:t>
      </w:r>
      <w:r w:rsidRPr="002E2E71">
        <w:rPr>
          <w:rFonts w:ascii="Tahoma" w:hAnsi="Tahoma" w:cs="Tahoma"/>
          <w:b/>
          <w:sz w:val="20"/>
          <w:szCs w:val="20"/>
        </w:rPr>
        <w:t xml:space="preserve"> </w:t>
      </w:r>
      <w:r w:rsidRPr="002E2E71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Pr="002E2E71" w:rsidRDefault="0047228C" w:rsidP="003476BB">
      <w:pPr>
        <w:rPr>
          <w:rFonts w:ascii="Tahoma" w:hAnsi="Tahoma" w:cs="Tahoma"/>
          <w:sz w:val="20"/>
          <w:szCs w:val="20"/>
        </w:rPr>
      </w:pPr>
    </w:p>
    <w:p w:rsidR="00A16627" w:rsidRPr="002E2E71" w:rsidRDefault="00A16627" w:rsidP="00A16627">
      <w:pPr>
        <w:rPr>
          <w:rFonts w:ascii="Tahoma" w:hAnsi="Tahoma" w:cs="Tahoma"/>
          <w:sz w:val="20"/>
          <w:szCs w:val="20"/>
        </w:rPr>
      </w:pPr>
    </w:p>
    <w:p w:rsidR="0058299F" w:rsidRPr="002E2E71" w:rsidRDefault="0058299F" w:rsidP="0058299F">
      <w:pPr>
        <w:rPr>
          <w:rFonts w:ascii="Tahoma" w:hAnsi="Tahoma" w:cs="Tahoma"/>
          <w:sz w:val="20"/>
          <w:szCs w:val="20"/>
          <w:u w:val="single"/>
        </w:rPr>
      </w:pPr>
      <w:r w:rsidRPr="002E2E71">
        <w:rPr>
          <w:rFonts w:ascii="Tahoma" w:hAnsi="Tahoma" w:cs="Tahoma"/>
          <w:sz w:val="20"/>
          <w:szCs w:val="20"/>
          <w:u w:val="single"/>
        </w:rPr>
        <w:t>1. do zadania nr 1 poz.1:</w:t>
      </w:r>
    </w:p>
    <w:p w:rsidR="0058299F" w:rsidRPr="002E2E71" w:rsidRDefault="0058299F" w:rsidP="0058299F">
      <w:pPr>
        <w:jc w:val="both"/>
        <w:rPr>
          <w:rFonts w:ascii="Tahoma" w:hAnsi="Tahoma" w:cs="Tahoma"/>
          <w:sz w:val="20"/>
          <w:szCs w:val="20"/>
        </w:rPr>
      </w:pPr>
      <w:r w:rsidRPr="002E2E71">
        <w:rPr>
          <w:rFonts w:ascii="Tahoma" w:hAnsi="Tahoma" w:cs="Tahoma"/>
          <w:sz w:val="20"/>
          <w:szCs w:val="20"/>
        </w:rPr>
        <w:tab/>
        <w:t xml:space="preserve">Czy Zamawiający dopuści alkoholowy, gotowy do użycia preparat do szybkiej dezynfekcji powierzchni i sprzętu medycznego o szerokiej kompatybilności i ochronie materiałów, nie zawierający aldehydów, QAV, pochodnych </w:t>
      </w:r>
      <w:proofErr w:type="spellStart"/>
      <w:r w:rsidRPr="002E2E71">
        <w:rPr>
          <w:rFonts w:ascii="Tahoma" w:hAnsi="Tahoma" w:cs="Tahoma"/>
          <w:sz w:val="20"/>
          <w:szCs w:val="20"/>
        </w:rPr>
        <w:t>biguanidyny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, zawierający następujące substancje czynne: etanol i </w:t>
      </w:r>
      <w:proofErr w:type="spellStart"/>
      <w:r w:rsidRPr="002E2E71">
        <w:rPr>
          <w:rFonts w:ascii="Tahoma" w:hAnsi="Tahoma" w:cs="Tahoma"/>
          <w:sz w:val="20"/>
          <w:szCs w:val="20"/>
        </w:rPr>
        <w:t>n-propanol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, o szerokim spektrum działania: B, F, </w:t>
      </w:r>
      <w:proofErr w:type="spellStart"/>
      <w:r w:rsidRPr="002E2E71">
        <w:rPr>
          <w:rFonts w:ascii="Tahoma" w:hAnsi="Tahoma" w:cs="Tahoma"/>
          <w:sz w:val="20"/>
          <w:szCs w:val="20"/>
        </w:rPr>
        <w:t>Tbc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, V (HIV, HBV, HCV, </w:t>
      </w:r>
      <w:proofErr w:type="spellStart"/>
      <w:r w:rsidRPr="002E2E71">
        <w:rPr>
          <w:rFonts w:ascii="Tahoma" w:hAnsi="Tahoma" w:cs="Tahoma"/>
          <w:sz w:val="20"/>
          <w:szCs w:val="20"/>
        </w:rPr>
        <w:t>Vaccinia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, SARS, </w:t>
      </w:r>
      <w:proofErr w:type="spellStart"/>
      <w:r w:rsidRPr="002E2E71">
        <w:rPr>
          <w:rFonts w:ascii="Tahoma" w:hAnsi="Tahoma" w:cs="Tahoma"/>
          <w:sz w:val="20"/>
          <w:szCs w:val="20"/>
        </w:rPr>
        <w:t>Herpes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, Influenza H1N1, H5N1, Rot, Noro, </w:t>
      </w:r>
      <w:proofErr w:type="spellStart"/>
      <w:r w:rsidRPr="002E2E71">
        <w:rPr>
          <w:rFonts w:ascii="Tahoma" w:hAnsi="Tahoma" w:cs="Tahoma"/>
          <w:sz w:val="20"/>
          <w:szCs w:val="20"/>
        </w:rPr>
        <w:t>Adeno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) w bardzo krótkim czasie do 1 minuty, przebadany wg Norm EN 14885, 13727, 13697, 13624, 14348, 14476, ulegający biodegradacji, będący wyrobem medycznym klasy </w:t>
      </w:r>
      <w:proofErr w:type="spellStart"/>
      <w:r w:rsidRPr="002E2E71">
        <w:rPr>
          <w:rFonts w:ascii="Tahoma" w:hAnsi="Tahoma" w:cs="Tahoma"/>
          <w:sz w:val="20"/>
          <w:szCs w:val="20"/>
        </w:rPr>
        <w:t>IIa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 w opakowaniu a 1L ze spryskiwaczem?</w:t>
      </w:r>
    </w:p>
    <w:p w:rsidR="0058299F" w:rsidRPr="002E2E71" w:rsidRDefault="0058299F" w:rsidP="0058299F">
      <w:pPr>
        <w:jc w:val="both"/>
        <w:rPr>
          <w:rFonts w:ascii="Tahoma" w:hAnsi="Tahoma" w:cs="Tahoma"/>
          <w:sz w:val="20"/>
          <w:szCs w:val="20"/>
        </w:rPr>
      </w:pPr>
    </w:p>
    <w:p w:rsidR="0058299F" w:rsidRPr="002E2E71" w:rsidRDefault="0058299F" w:rsidP="0058299F">
      <w:pPr>
        <w:rPr>
          <w:rFonts w:ascii="Tahoma" w:hAnsi="Tahoma" w:cs="Tahoma"/>
          <w:sz w:val="20"/>
          <w:szCs w:val="20"/>
          <w:u w:val="single"/>
        </w:rPr>
      </w:pPr>
      <w:r w:rsidRPr="002E2E71">
        <w:rPr>
          <w:rFonts w:ascii="Tahoma" w:hAnsi="Tahoma" w:cs="Tahoma"/>
          <w:sz w:val="20"/>
          <w:szCs w:val="20"/>
          <w:u w:val="single"/>
        </w:rPr>
        <w:t>2. do zadania nr 2 poz.1:</w:t>
      </w:r>
    </w:p>
    <w:p w:rsidR="0058299F" w:rsidRPr="002E2E71" w:rsidRDefault="0058299F" w:rsidP="0058299F">
      <w:pPr>
        <w:ind w:firstLine="708"/>
        <w:jc w:val="both"/>
        <w:rPr>
          <w:rFonts w:ascii="Tahoma" w:hAnsi="Tahoma" w:cs="Tahoma"/>
          <w:bCs/>
          <w:iCs/>
          <w:sz w:val="20"/>
          <w:szCs w:val="20"/>
        </w:rPr>
      </w:pPr>
      <w:r w:rsidRPr="002E2E71">
        <w:rPr>
          <w:rFonts w:ascii="Tahoma" w:hAnsi="Tahoma" w:cs="Tahoma"/>
          <w:bCs/>
          <w:iCs/>
          <w:sz w:val="20"/>
          <w:szCs w:val="20"/>
        </w:rPr>
        <w:t xml:space="preserve">Czy Zamawiający dopuści chusteczki do dezynfekcji powierzchni o właściwościach dezynfekcyjno-myjących, przeznaczone do stosowania na wszystkich powierzchniach i sprzętach medycznych (łącznie z głowicami  USG) wrażliwych na działanie alkoholi, na bazie mieszaniny substancji, w tym chlorku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didecylodimetyloamoniowego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, wolne od aldehydów, alkoholi, związków utleniających, wykonane z wysokogatunkowej włókniny o spektrum  B, F (Candida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albicans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), w czasie 1 minuty, V (HIV, HBV, HCV, BVDV,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Vaccinia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) w czasie 30 sekund, Noro w czasie 1 minut,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Polyoma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 do 5 minut, Rota, F(A.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niger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)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Tbc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 w czasie 15 minut, pełne spektrum wirusobójcze do 30 minut, badania wykonane na roztworze odciśniętym z chusteczki, w rozmiarze 20x20 cm, będące wyrobem medycznym klasy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IIa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 w opakowaniu typu tuba a 200 sztuk? </w:t>
      </w:r>
    </w:p>
    <w:p w:rsidR="0058299F" w:rsidRPr="002E2E71" w:rsidRDefault="0058299F" w:rsidP="0058299F">
      <w:pPr>
        <w:rPr>
          <w:rFonts w:ascii="Tahoma" w:hAnsi="Tahoma" w:cs="Tahoma"/>
          <w:sz w:val="20"/>
          <w:szCs w:val="20"/>
        </w:rPr>
      </w:pPr>
    </w:p>
    <w:p w:rsidR="0058299F" w:rsidRPr="002E2E71" w:rsidRDefault="0058299F" w:rsidP="0058299F">
      <w:pPr>
        <w:jc w:val="both"/>
        <w:rPr>
          <w:rFonts w:ascii="Tahoma" w:hAnsi="Tahoma" w:cs="Tahoma"/>
          <w:sz w:val="20"/>
          <w:szCs w:val="20"/>
        </w:rPr>
      </w:pPr>
    </w:p>
    <w:p w:rsidR="0058299F" w:rsidRPr="002E2E71" w:rsidRDefault="0058299F" w:rsidP="0058299F">
      <w:pPr>
        <w:rPr>
          <w:rFonts w:ascii="Tahoma" w:hAnsi="Tahoma" w:cs="Tahoma"/>
          <w:sz w:val="20"/>
          <w:szCs w:val="20"/>
          <w:u w:val="single"/>
        </w:rPr>
      </w:pPr>
      <w:r w:rsidRPr="002E2E71">
        <w:rPr>
          <w:rFonts w:ascii="Tahoma" w:hAnsi="Tahoma" w:cs="Tahoma"/>
          <w:sz w:val="20"/>
          <w:szCs w:val="20"/>
          <w:u w:val="single"/>
        </w:rPr>
        <w:t>3. do zadania nr 2 poz.1:</w:t>
      </w:r>
    </w:p>
    <w:p w:rsidR="0058299F" w:rsidRPr="002E2E71" w:rsidRDefault="0058299F" w:rsidP="0058299F">
      <w:pPr>
        <w:ind w:firstLine="708"/>
        <w:jc w:val="both"/>
        <w:rPr>
          <w:rFonts w:ascii="Tahoma" w:hAnsi="Tahoma" w:cs="Tahoma"/>
          <w:bCs/>
          <w:iCs/>
          <w:sz w:val="20"/>
          <w:szCs w:val="20"/>
        </w:rPr>
      </w:pPr>
      <w:r w:rsidRPr="002E2E71">
        <w:rPr>
          <w:rFonts w:ascii="Tahoma" w:hAnsi="Tahoma" w:cs="Tahoma"/>
          <w:bCs/>
          <w:iCs/>
          <w:sz w:val="20"/>
          <w:szCs w:val="20"/>
        </w:rPr>
        <w:t xml:space="preserve">Czy Zamawiający dopuści chusteczki do dezynfekcji powierzchni o właściwościach dezynfekcyjno-myjących, przeznaczone do stosowania na wszystkich powierzchniach i sprzętach medycznych (łącznie z głowicami  USG) wrażliwych na działanie alkoholi, na bazie mieszaniny substancji, w tym chlorku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didecylodimetyloamoniowego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, wolne od aldehydów, alkoholi, związków utleniających, wykonane z wysokogatunkowej włókniny o spektrum  B, F (Candida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albicans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), w czasie 1 minuty, V (HIV, HBV, HCV, BVDV,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Vaccinia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) w czasie 30 sekund, Noro w czasie 1 minut,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Polyoma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 do 5 minut, Rota, F (A.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niger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),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Tbc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 w czasie 15 minut, pełne spektrum wirusobójcze do 30 minut, badania wykonane na roztworze odciśniętym z chusteczki, w rozmiarze 20x28 cm, będące wyrobem medycznym klasy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IIa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 w opakowaniu typu soft </w:t>
      </w:r>
      <w:proofErr w:type="spellStart"/>
      <w:r w:rsidRPr="002E2E71">
        <w:rPr>
          <w:rFonts w:ascii="Tahoma" w:hAnsi="Tahoma" w:cs="Tahoma"/>
          <w:bCs/>
          <w:iCs/>
          <w:sz w:val="20"/>
          <w:szCs w:val="20"/>
        </w:rPr>
        <w:t>pack</w:t>
      </w:r>
      <w:proofErr w:type="spellEnd"/>
      <w:r w:rsidRPr="002E2E71">
        <w:rPr>
          <w:rFonts w:ascii="Tahoma" w:hAnsi="Tahoma" w:cs="Tahoma"/>
          <w:bCs/>
          <w:iCs/>
          <w:sz w:val="20"/>
          <w:szCs w:val="20"/>
        </w:rPr>
        <w:t xml:space="preserve"> a 100 sztuk? </w:t>
      </w:r>
    </w:p>
    <w:p w:rsidR="0058299F" w:rsidRPr="002E2E71" w:rsidRDefault="0058299F" w:rsidP="0058299F">
      <w:pPr>
        <w:rPr>
          <w:rFonts w:ascii="Tahoma" w:hAnsi="Tahoma" w:cs="Tahoma"/>
          <w:sz w:val="20"/>
          <w:szCs w:val="20"/>
        </w:rPr>
      </w:pPr>
    </w:p>
    <w:p w:rsidR="0058299F" w:rsidRPr="002E2E71" w:rsidRDefault="0058299F" w:rsidP="0058299F">
      <w:pPr>
        <w:rPr>
          <w:rFonts w:ascii="Tahoma" w:hAnsi="Tahoma" w:cs="Tahoma"/>
          <w:sz w:val="20"/>
          <w:szCs w:val="20"/>
          <w:u w:val="single"/>
        </w:rPr>
      </w:pPr>
      <w:r w:rsidRPr="002E2E71">
        <w:rPr>
          <w:rFonts w:ascii="Tahoma" w:hAnsi="Tahoma" w:cs="Tahoma"/>
          <w:sz w:val="20"/>
          <w:szCs w:val="20"/>
          <w:u w:val="single"/>
        </w:rPr>
        <w:t>4. do zadania nr 2 poz.2:</w:t>
      </w:r>
    </w:p>
    <w:p w:rsidR="0058299F" w:rsidRPr="002E2E71" w:rsidRDefault="0058299F" w:rsidP="0058299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2E2E71">
        <w:rPr>
          <w:rFonts w:ascii="Tahoma" w:hAnsi="Tahoma" w:cs="Tahoma"/>
          <w:sz w:val="20"/>
          <w:szCs w:val="20"/>
        </w:rPr>
        <w:t xml:space="preserve">Czy Zamawiający dopuści preparat w postaci piany do dezynfekcji powierzchni (w tym powierzchni sprzętu medycznego) szklanych, porcelanowych, metalowych, gumowych, ze szkła akrylowego, wrażliwych na działanie alkoholi np. głowice USG, sondy, </w:t>
      </w:r>
      <w:proofErr w:type="spellStart"/>
      <w:r w:rsidRPr="002E2E71">
        <w:rPr>
          <w:rFonts w:ascii="Tahoma" w:hAnsi="Tahoma" w:cs="Tahoma"/>
          <w:sz w:val="20"/>
          <w:szCs w:val="20"/>
        </w:rPr>
        <w:t>plexi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, inkubatory, lampy, meble, na bazie </w:t>
      </w:r>
      <w:proofErr w:type="spellStart"/>
      <w:r w:rsidRPr="002E2E71">
        <w:rPr>
          <w:rFonts w:ascii="Tahoma" w:hAnsi="Tahoma" w:cs="Tahoma"/>
          <w:sz w:val="20"/>
          <w:szCs w:val="20"/>
        </w:rPr>
        <w:t>diaminy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 i czwartorzędowych związków amonowych, o szerokim spektrum działania: Bakterie (łącznie z MRSA), drożdżaki i grzyby wg norm EN 13624, EN 13727, EN 13697, wirusy HIV, HBV, HCV, </w:t>
      </w:r>
      <w:r w:rsidRPr="002E2E71">
        <w:rPr>
          <w:rFonts w:ascii="Tahoma" w:hAnsi="Tahoma" w:cs="Tahoma"/>
          <w:sz w:val="20"/>
          <w:szCs w:val="20"/>
        </w:rPr>
        <w:lastRenderedPageBreak/>
        <w:t xml:space="preserve">SARS, </w:t>
      </w:r>
      <w:proofErr w:type="spellStart"/>
      <w:r w:rsidRPr="002E2E71">
        <w:rPr>
          <w:rFonts w:ascii="Tahoma" w:hAnsi="Tahoma" w:cs="Tahoma"/>
          <w:sz w:val="20"/>
          <w:szCs w:val="20"/>
        </w:rPr>
        <w:t>Vaccinia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E2E71">
        <w:rPr>
          <w:rFonts w:ascii="Tahoma" w:hAnsi="Tahoma" w:cs="Tahoma"/>
          <w:sz w:val="20"/>
          <w:szCs w:val="20"/>
        </w:rPr>
        <w:t>Herpes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, grypa H1N1 i H5N1 wg DW, RKI, EN 14476 w czasie 1 minuty i </w:t>
      </w:r>
      <w:proofErr w:type="spellStart"/>
      <w:r w:rsidRPr="002E2E71">
        <w:rPr>
          <w:rFonts w:ascii="Tahoma" w:hAnsi="Tahoma" w:cs="Tahoma"/>
          <w:sz w:val="20"/>
          <w:szCs w:val="20"/>
        </w:rPr>
        <w:t>Tbc</w:t>
      </w:r>
      <w:proofErr w:type="spellEnd"/>
      <w:r w:rsidRPr="002E2E71">
        <w:rPr>
          <w:rFonts w:ascii="Tahoma" w:hAnsi="Tahoma" w:cs="Tahoma"/>
          <w:sz w:val="20"/>
          <w:szCs w:val="20"/>
        </w:rPr>
        <w:t xml:space="preserve"> wg norm EN 14348 i EN 13697 w czasie 5 minut, w opakowaniu a 750ml z przeliczeniem ilości opakowań?</w:t>
      </w:r>
    </w:p>
    <w:p w:rsidR="0058299F" w:rsidRPr="002E2E71" w:rsidRDefault="0058299F" w:rsidP="0058299F">
      <w:pPr>
        <w:jc w:val="both"/>
        <w:rPr>
          <w:rFonts w:ascii="Tahoma" w:hAnsi="Tahoma" w:cs="Tahoma"/>
          <w:sz w:val="20"/>
          <w:szCs w:val="20"/>
        </w:rPr>
      </w:pPr>
    </w:p>
    <w:p w:rsidR="0058299F" w:rsidRPr="002E2E71" w:rsidRDefault="0058299F" w:rsidP="0058299F">
      <w:pPr>
        <w:rPr>
          <w:rFonts w:ascii="Tahoma" w:hAnsi="Tahoma" w:cs="Tahoma"/>
          <w:sz w:val="20"/>
          <w:szCs w:val="20"/>
        </w:rPr>
      </w:pPr>
      <w:r w:rsidRPr="002E2E71">
        <w:rPr>
          <w:rFonts w:ascii="Tahoma" w:hAnsi="Tahoma" w:cs="Tahoma"/>
          <w:sz w:val="20"/>
          <w:szCs w:val="20"/>
        </w:rPr>
        <w:t>5. do zadania nr 5 poz. 1:</w:t>
      </w:r>
    </w:p>
    <w:p w:rsidR="0058299F" w:rsidRPr="002E2E71" w:rsidRDefault="0058299F" w:rsidP="0058299F">
      <w:pPr>
        <w:jc w:val="both"/>
        <w:rPr>
          <w:rFonts w:ascii="Tahoma" w:hAnsi="Tahoma" w:cs="Tahoma"/>
          <w:sz w:val="20"/>
          <w:szCs w:val="20"/>
        </w:rPr>
      </w:pPr>
      <w:r w:rsidRPr="002E2E71">
        <w:rPr>
          <w:rFonts w:ascii="Tahoma" w:hAnsi="Tahoma" w:cs="Tahoma"/>
          <w:sz w:val="20"/>
          <w:szCs w:val="20"/>
        </w:rPr>
        <w:tab/>
        <w:t xml:space="preserve">Czy Zamawiający dopuści do oceny preparat na bazie N-(3-aminopropylo)-N-dodecylopropano-1,3-diaminy i </w:t>
      </w:r>
      <w:proofErr w:type="spellStart"/>
      <w:r w:rsidRPr="002E2E71">
        <w:rPr>
          <w:rFonts w:ascii="Tahoma" w:hAnsi="Tahoma" w:cs="Tahoma"/>
          <w:sz w:val="20"/>
          <w:szCs w:val="20"/>
        </w:rPr>
        <w:t>propionianu</w:t>
      </w:r>
      <w:bookmarkStart w:id="0" w:name="_GoBack"/>
      <w:bookmarkEnd w:id="0"/>
      <w:proofErr w:type="spellEnd"/>
      <w:r w:rsidRPr="002E2E71">
        <w:rPr>
          <w:rFonts w:ascii="Tahoma" w:hAnsi="Tahoma" w:cs="Tahoma"/>
          <w:sz w:val="20"/>
          <w:szCs w:val="20"/>
        </w:rPr>
        <w:t xml:space="preserve"> bez zawartości enzymów, na bazie </w:t>
      </w:r>
      <w:proofErr w:type="spellStart"/>
      <w:r w:rsidRPr="002E2E71">
        <w:rPr>
          <w:rFonts w:ascii="Tahoma" w:hAnsi="Tahoma" w:cs="Tahoma"/>
          <w:sz w:val="20"/>
          <w:szCs w:val="20"/>
        </w:rPr>
        <w:t>tenzydów</w:t>
      </w:r>
      <w:proofErr w:type="spellEnd"/>
      <w:r w:rsidRPr="002E2E71">
        <w:rPr>
          <w:rFonts w:ascii="Tahoma" w:hAnsi="Tahoma" w:cs="Tahoma"/>
          <w:sz w:val="20"/>
          <w:szCs w:val="20"/>
        </w:rPr>
        <w:t>, spełniający wymagania SIWZ w opakowaniach a’5L z przeliczeniem ilości opakowań?</w:t>
      </w:r>
    </w:p>
    <w:p w:rsidR="0058299F" w:rsidRPr="002E2E71" w:rsidRDefault="0058299F" w:rsidP="0058299F">
      <w:pPr>
        <w:jc w:val="both"/>
        <w:rPr>
          <w:rFonts w:ascii="Tahoma" w:hAnsi="Tahoma" w:cs="Tahoma"/>
          <w:sz w:val="20"/>
          <w:szCs w:val="20"/>
        </w:rPr>
      </w:pPr>
    </w:p>
    <w:p w:rsidR="0058299F" w:rsidRPr="002E2E71" w:rsidRDefault="0058299F" w:rsidP="0058299F">
      <w:pPr>
        <w:rPr>
          <w:rFonts w:ascii="Tahoma" w:hAnsi="Tahoma" w:cs="Tahoma"/>
          <w:sz w:val="20"/>
          <w:szCs w:val="20"/>
        </w:rPr>
      </w:pPr>
      <w:r w:rsidRPr="002E2E71">
        <w:rPr>
          <w:rFonts w:ascii="Tahoma" w:hAnsi="Tahoma" w:cs="Tahoma"/>
          <w:sz w:val="20"/>
          <w:szCs w:val="20"/>
        </w:rPr>
        <w:t>6. do zadania nr 5 poz. 2:</w:t>
      </w:r>
    </w:p>
    <w:p w:rsidR="0058299F" w:rsidRPr="002E2E71" w:rsidRDefault="0058299F" w:rsidP="0058299F">
      <w:pPr>
        <w:jc w:val="both"/>
        <w:rPr>
          <w:rFonts w:ascii="Tahoma" w:hAnsi="Tahoma" w:cs="Tahoma"/>
          <w:sz w:val="20"/>
          <w:szCs w:val="20"/>
        </w:rPr>
      </w:pPr>
      <w:r w:rsidRPr="002E2E71">
        <w:rPr>
          <w:rFonts w:ascii="Tahoma" w:hAnsi="Tahoma" w:cs="Tahoma"/>
          <w:sz w:val="20"/>
          <w:szCs w:val="20"/>
        </w:rPr>
        <w:tab/>
        <w:t>Czy Zamawiający dopuści wannę o pojemności 6L?</w:t>
      </w:r>
    </w:p>
    <w:p w:rsidR="002E2E71" w:rsidRPr="002E2E71" w:rsidRDefault="002E2E71" w:rsidP="0058299F">
      <w:pPr>
        <w:jc w:val="both"/>
        <w:rPr>
          <w:rFonts w:ascii="Tahoma" w:hAnsi="Tahoma" w:cs="Tahoma"/>
          <w:sz w:val="20"/>
          <w:szCs w:val="20"/>
        </w:rPr>
      </w:pPr>
    </w:p>
    <w:p w:rsidR="002E2E71" w:rsidRPr="002E2E71" w:rsidRDefault="002E2E71" w:rsidP="0058299F">
      <w:pPr>
        <w:jc w:val="both"/>
        <w:rPr>
          <w:rFonts w:ascii="Tahoma" w:hAnsi="Tahoma" w:cs="Tahoma"/>
          <w:b/>
          <w:sz w:val="20"/>
          <w:szCs w:val="20"/>
        </w:rPr>
      </w:pPr>
      <w:r w:rsidRPr="002E2E71">
        <w:rPr>
          <w:rFonts w:ascii="Tahoma" w:hAnsi="Tahoma" w:cs="Tahoma"/>
          <w:b/>
          <w:sz w:val="20"/>
          <w:szCs w:val="20"/>
        </w:rPr>
        <w:t>Odpowiedz pytanie 1-6 : Zgodnie z SIWZ</w:t>
      </w:r>
    </w:p>
    <w:p w:rsidR="0047228C" w:rsidRPr="002E2E71" w:rsidRDefault="0047228C" w:rsidP="002E763B">
      <w:pPr>
        <w:spacing w:line="360" w:lineRule="auto"/>
        <w:jc w:val="both"/>
        <w:rPr>
          <w:rFonts w:ascii="Tahoma" w:hAnsi="Tahoma" w:cs="Tahoma"/>
          <w:color w:val="353535"/>
          <w:sz w:val="20"/>
          <w:szCs w:val="20"/>
        </w:rPr>
      </w:pPr>
    </w:p>
    <w:sectPr w:rsidR="0047228C" w:rsidRPr="002E2E71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26" w:rsidRDefault="00E81826">
      <w:r>
        <w:separator/>
      </w:r>
    </w:p>
  </w:endnote>
  <w:endnote w:type="continuationSeparator" w:id="0">
    <w:p w:rsidR="00E81826" w:rsidRDefault="00E8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5A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65A5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26" w:rsidRDefault="00E81826">
      <w:r>
        <w:separator/>
      </w:r>
    </w:p>
  </w:footnote>
  <w:footnote w:type="continuationSeparator" w:id="0">
    <w:p w:rsidR="00E81826" w:rsidRDefault="00E81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A5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65A5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A5630"/>
    <w:multiLevelType w:val="hybridMultilevel"/>
    <w:tmpl w:val="394C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361"/>
    <w:multiLevelType w:val="hybridMultilevel"/>
    <w:tmpl w:val="662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01250"/>
    <w:multiLevelType w:val="hybridMultilevel"/>
    <w:tmpl w:val="D4623090"/>
    <w:lvl w:ilvl="0" w:tplc="79F05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880"/>
    <w:rsid w:val="000A1088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29DD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7716C"/>
    <w:rsid w:val="002810FF"/>
    <w:rsid w:val="002B4455"/>
    <w:rsid w:val="002C20DF"/>
    <w:rsid w:val="002C5CA6"/>
    <w:rsid w:val="002D6585"/>
    <w:rsid w:val="002E2E71"/>
    <w:rsid w:val="002E763B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B1F21"/>
    <w:rsid w:val="003C1DFD"/>
    <w:rsid w:val="003D7DF1"/>
    <w:rsid w:val="003E2486"/>
    <w:rsid w:val="003E33F4"/>
    <w:rsid w:val="004116E7"/>
    <w:rsid w:val="004206CB"/>
    <w:rsid w:val="0042398E"/>
    <w:rsid w:val="0042626C"/>
    <w:rsid w:val="004322D7"/>
    <w:rsid w:val="00434D67"/>
    <w:rsid w:val="00462A50"/>
    <w:rsid w:val="00462BC5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4C8A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8299F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6290B"/>
    <w:rsid w:val="00774188"/>
    <w:rsid w:val="007817E5"/>
    <w:rsid w:val="00783244"/>
    <w:rsid w:val="00797970"/>
    <w:rsid w:val="007B1618"/>
    <w:rsid w:val="007C1E3F"/>
    <w:rsid w:val="007D5B13"/>
    <w:rsid w:val="007D70EF"/>
    <w:rsid w:val="007E1FFC"/>
    <w:rsid w:val="008009D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16627"/>
    <w:rsid w:val="00A23AE6"/>
    <w:rsid w:val="00A3111A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B0103"/>
    <w:rsid w:val="00BB0F73"/>
    <w:rsid w:val="00BB2BC9"/>
    <w:rsid w:val="00BB3B6B"/>
    <w:rsid w:val="00BC3831"/>
    <w:rsid w:val="00BC4DE3"/>
    <w:rsid w:val="00BD117E"/>
    <w:rsid w:val="00C16311"/>
    <w:rsid w:val="00C20CA5"/>
    <w:rsid w:val="00C47960"/>
    <w:rsid w:val="00C57FAE"/>
    <w:rsid w:val="00C709A8"/>
    <w:rsid w:val="00C80434"/>
    <w:rsid w:val="00C86E15"/>
    <w:rsid w:val="00CA33FF"/>
    <w:rsid w:val="00CB2F9A"/>
    <w:rsid w:val="00CB320B"/>
    <w:rsid w:val="00CD6EE8"/>
    <w:rsid w:val="00D31AEA"/>
    <w:rsid w:val="00D65A58"/>
    <w:rsid w:val="00D83830"/>
    <w:rsid w:val="00D96A20"/>
    <w:rsid w:val="00D96B02"/>
    <w:rsid w:val="00DC48B3"/>
    <w:rsid w:val="00DC5A23"/>
    <w:rsid w:val="00DC65B9"/>
    <w:rsid w:val="00DE2B74"/>
    <w:rsid w:val="00DF2A6D"/>
    <w:rsid w:val="00E00AA8"/>
    <w:rsid w:val="00E25A40"/>
    <w:rsid w:val="00E362D7"/>
    <w:rsid w:val="00E53618"/>
    <w:rsid w:val="00E53EFA"/>
    <w:rsid w:val="00E5513B"/>
    <w:rsid w:val="00E66D6E"/>
    <w:rsid w:val="00E80652"/>
    <w:rsid w:val="00E81826"/>
    <w:rsid w:val="00E84DFA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289A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10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0A10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630D-9819-4CD7-B146-29533C2A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15</cp:revision>
  <cp:lastPrinted>2018-09-20T07:23:00Z</cp:lastPrinted>
  <dcterms:created xsi:type="dcterms:W3CDTF">2017-09-15T09:55:00Z</dcterms:created>
  <dcterms:modified xsi:type="dcterms:W3CDTF">2018-09-20T07:23:00Z</dcterms:modified>
</cp:coreProperties>
</file>