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dostawę</w:t>
      </w:r>
      <w:bookmarkStart w:id="0" w:name="_GoBack"/>
      <w:bookmarkEnd w:id="0"/>
      <w:r w:rsidR="007A2C71">
        <w:rPr>
          <w:rFonts w:ascii="Tahoma" w:hAnsi="Tahoma" w:cs="Tahoma"/>
          <w:b/>
          <w:sz w:val="20"/>
          <w:szCs w:val="20"/>
        </w:rPr>
        <w:t xml:space="preserve"> sprzętu jednorazowego i protez naczyniowych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334EB6"/>
    <w:rsid w:val="005562E8"/>
    <w:rsid w:val="007A2C71"/>
    <w:rsid w:val="008817AA"/>
    <w:rsid w:val="008F6F70"/>
    <w:rsid w:val="00930A26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12</cp:revision>
  <cp:lastPrinted>2021-02-08T07:33:00Z</cp:lastPrinted>
  <dcterms:created xsi:type="dcterms:W3CDTF">2021-01-26T08:47:00Z</dcterms:created>
  <dcterms:modified xsi:type="dcterms:W3CDTF">2021-05-17T12:31:00Z</dcterms:modified>
</cp:coreProperties>
</file>