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>ałowej, o której mowa w art. 108 ust. 1 pkt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>ustawy z dnia 29 stycznia 2004 r. Prawo za</w:t>
      </w:r>
      <w:r w:rsidR="00C507C6" w:rsidRPr="008811EF">
        <w:rPr>
          <w:rFonts w:ascii="Times New Roman" w:hAnsi="Times New Roman" w:cs="Times New Roman"/>
          <w:bCs/>
        </w:rPr>
        <w:t xml:space="preserve">mówień publicznych (Dz. U. z 2019 r. poz. 2019 z </w:t>
      </w:r>
      <w:proofErr w:type="spellStart"/>
      <w:r w:rsidR="00C507C6" w:rsidRPr="008811EF">
        <w:rPr>
          <w:rFonts w:ascii="Times New Roman" w:hAnsi="Times New Roman" w:cs="Times New Roman"/>
          <w:bCs/>
        </w:rPr>
        <w:t>póź</w:t>
      </w:r>
      <w:proofErr w:type="spellEnd"/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98631A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B26D3F">
        <w:rPr>
          <w:rFonts w:ascii="Times New Roman" w:hAnsi="Times New Roman" w:cs="Times New Roman"/>
        </w:rPr>
        <w:t>dostawę</w:t>
      </w:r>
      <w:r w:rsidR="00B26D3F" w:rsidRPr="00B26D3F">
        <w:rPr>
          <w:rFonts w:ascii="Times New Roman" w:hAnsi="Times New Roman" w:cs="Times New Roman"/>
        </w:rPr>
        <w:t xml:space="preserve"> i montaż aparatury medycznej, sprzętu i pozostałego wyposażenia dla Oddziału Geriatrycznego, Rehabilitacyjnego i  Poradni Urazowo-Ortopedycznej (przy Alejach Wolności 49) Szpitala Specjalistycznego im. J. Śniadeckiego w Nowym Sączu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lastRenderedPageBreak/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285E"/>
    <w:rsid w:val="001002F7"/>
    <w:rsid w:val="00180A66"/>
    <w:rsid w:val="00393A81"/>
    <w:rsid w:val="008811EF"/>
    <w:rsid w:val="009670A6"/>
    <w:rsid w:val="0098631A"/>
    <w:rsid w:val="00A33F1F"/>
    <w:rsid w:val="00AD5329"/>
    <w:rsid w:val="00B26D3F"/>
    <w:rsid w:val="00B37954"/>
    <w:rsid w:val="00BF29BA"/>
    <w:rsid w:val="00C404E4"/>
    <w:rsid w:val="00C507C6"/>
    <w:rsid w:val="00C93405"/>
    <w:rsid w:val="00CC7CC7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11</cp:revision>
  <cp:lastPrinted>2021-01-21T13:42:00Z</cp:lastPrinted>
  <dcterms:created xsi:type="dcterms:W3CDTF">2021-01-18T07:42:00Z</dcterms:created>
  <dcterms:modified xsi:type="dcterms:W3CDTF">2021-03-15T12:11:00Z</dcterms:modified>
</cp:coreProperties>
</file>