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44" w:rsidRPr="00306544" w:rsidRDefault="001715B8" w:rsidP="00306544">
      <w:pPr>
        <w:pStyle w:val="normal"/>
        <w:ind w:left="7080"/>
        <w:rPr>
          <w:rFonts w:ascii="Tahoma" w:hAnsi="Tahoma" w:cs="Tahoma"/>
          <w:b/>
          <w:sz w:val="20"/>
          <w:szCs w:val="20"/>
        </w:rPr>
      </w:pPr>
      <w:r>
        <w:rPr>
          <w:rFonts w:ascii="Tahoma" w:hAnsi="Tahoma" w:cs="Tahoma"/>
          <w:b/>
          <w:sz w:val="20"/>
          <w:szCs w:val="20"/>
        </w:rPr>
        <w:t>P.T. Wykonawcy wszyscy</w:t>
      </w:r>
    </w:p>
    <w:p w:rsidR="00E65F60" w:rsidRPr="00306544" w:rsidRDefault="00E65F60" w:rsidP="0047228C">
      <w:pPr>
        <w:pStyle w:val="Nagwek"/>
        <w:tabs>
          <w:tab w:val="clear" w:pos="4536"/>
          <w:tab w:val="clear" w:pos="9072"/>
        </w:tabs>
        <w:spacing w:line="360" w:lineRule="auto"/>
        <w:rPr>
          <w:rFonts w:ascii="Tahoma" w:hAnsi="Tahoma" w:cs="Tahoma"/>
          <w:sz w:val="20"/>
          <w:szCs w:val="20"/>
        </w:rPr>
      </w:pPr>
    </w:p>
    <w:p w:rsidR="00E65F60" w:rsidRPr="00306544" w:rsidRDefault="00E65F60" w:rsidP="0047228C">
      <w:pPr>
        <w:pStyle w:val="Nagwek"/>
        <w:tabs>
          <w:tab w:val="clear" w:pos="4536"/>
          <w:tab w:val="clear" w:pos="9072"/>
        </w:tabs>
        <w:spacing w:line="360" w:lineRule="auto"/>
        <w:rPr>
          <w:rFonts w:ascii="Tahoma" w:hAnsi="Tahoma" w:cs="Tahoma"/>
          <w:sz w:val="20"/>
          <w:szCs w:val="20"/>
        </w:rPr>
      </w:pPr>
    </w:p>
    <w:p w:rsidR="0047228C" w:rsidRPr="00306544" w:rsidRDefault="005708A6" w:rsidP="0047228C">
      <w:pPr>
        <w:pStyle w:val="Nagwek"/>
        <w:tabs>
          <w:tab w:val="clear" w:pos="4536"/>
          <w:tab w:val="clear" w:pos="9072"/>
        </w:tabs>
        <w:spacing w:line="360" w:lineRule="auto"/>
        <w:rPr>
          <w:rFonts w:ascii="Tahoma" w:hAnsi="Tahoma" w:cs="Tahoma"/>
          <w:sz w:val="20"/>
          <w:szCs w:val="20"/>
        </w:rPr>
      </w:pPr>
      <w:r w:rsidRPr="00306544">
        <w:rPr>
          <w:rFonts w:ascii="Tahoma" w:hAnsi="Tahoma" w:cs="Tahoma"/>
          <w:sz w:val="20"/>
          <w:szCs w:val="20"/>
        </w:rPr>
        <w:t>DA.271-10</w:t>
      </w:r>
      <w:r w:rsidR="00647AD3" w:rsidRPr="00306544">
        <w:rPr>
          <w:rFonts w:ascii="Tahoma" w:hAnsi="Tahoma" w:cs="Tahoma"/>
          <w:sz w:val="20"/>
          <w:szCs w:val="20"/>
        </w:rPr>
        <w:t>-</w:t>
      </w:r>
      <w:r w:rsidR="00306544" w:rsidRPr="00306544">
        <w:rPr>
          <w:rFonts w:ascii="Tahoma" w:hAnsi="Tahoma" w:cs="Tahoma"/>
          <w:sz w:val="20"/>
          <w:szCs w:val="20"/>
        </w:rPr>
        <w:t>9</w:t>
      </w:r>
      <w:r w:rsidR="004B13AF" w:rsidRPr="00306544">
        <w:rPr>
          <w:rFonts w:ascii="Tahoma" w:hAnsi="Tahoma" w:cs="Tahoma"/>
          <w:sz w:val="20"/>
          <w:szCs w:val="20"/>
        </w:rPr>
        <w:t>/20</w:t>
      </w:r>
      <w:r w:rsidR="00CA4DCD" w:rsidRPr="00306544">
        <w:rPr>
          <w:rFonts w:ascii="Tahoma" w:hAnsi="Tahoma" w:cs="Tahoma"/>
          <w:noProof/>
          <w:sz w:val="20"/>
          <w:szCs w:val="20"/>
        </w:rPr>
        <w:tab/>
      </w:r>
      <w:r w:rsidR="00CA4DCD" w:rsidRPr="00306544">
        <w:rPr>
          <w:rFonts w:ascii="Tahoma" w:hAnsi="Tahoma" w:cs="Tahoma"/>
          <w:noProof/>
          <w:sz w:val="20"/>
          <w:szCs w:val="20"/>
        </w:rPr>
        <w:tab/>
      </w:r>
      <w:r w:rsidR="00CA4DCD" w:rsidRPr="00306544">
        <w:rPr>
          <w:rFonts w:ascii="Tahoma" w:hAnsi="Tahoma" w:cs="Tahoma"/>
          <w:noProof/>
          <w:sz w:val="20"/>
          <w:szCs w:val="20"/>
        </w:rPr>
        <w:tab/>
      </w:r>
      <w:r w:rsidR="00647AD3" w:rsidRPr="00306544">
        <w:rPr>
          <w:rFonts w:ascii="Tahoma" w:hAnsi="Tahoma" w:cs="Tahoma"/>
          <w:noProof/>
          <w:sz w:val="20"/>
          <w:szCs w:val="20"/>
        </w:rPr>
        <w:t xml:space="preserve"> </w:t>
      </w:r>
      <w:r w:rsidR="0047228C" w:rsidRPr="00306544">
        <w:rPr>
          <w:rFonts w:ascii="Tahoma" w:hAnsi="Tahoma" w:cs="Tahoma"/>
          <w:noProof/>
          <w:sz w:val="20"/>
          <w:szCs w:val="20"/>
        </w:rPr>
        <w:t xml:space="preserve"> </w:t>
      </w:r>
      <w:r w:rsidR="002227FB" w:rsidRPr="00306544">
        <w:rPr>
          <w:rFonts w:ascii="Tahoma" w:hAnsi="Tahoma" w:cs="Tahoma"/>
          <w:noProof/>
          <w:sz w:val="20"/>
          <w:szCs w:val="20"/>
        </w:rPr>
        <w:t xml:space="preserve">               </w:t>
      </w:r>
      <w:r w:rsidRPr="00306544">
        <w:rPr>
          <w:rFonts w:ascii="Tahoma" w:hAnsi="Tahoma" w:cs="Tahoma"/>
          <w:noProof/>
          <w:sz w:val="20"/>
          <w:szCs w:val="20"/>
        </w:rPr>
        <w:t xml:space="preserve">                          </w:t>
      </w:r>
      <w:r w:rsidR="002227FB" w:rsidRPr="00306544">
        <w:rPr>
          <w:rFonts w:ascii="Tahoma" w:hAnsi="Tahoma" w:cs="Tahoma"/>
          <w:noProof/>
          <w:sz w:val="20"/>
          <w:szCs w:val="20"/>
        </w:rPr>
        <w:t xml:space="preserve">   </w:t>
      </w:r>
      <w:r w:rsidR="0047228C" w:rsidRPr="00306544">
        <w:rPr>
          <w:rFonts w:ascii="Tahoma" w:hAnsi="Tahoma" w:cs="Tahoma"/>
          <w:noProof/>
          <w:sz w:val="20"/>
          <w:szCs w:val="20"/>
        </w:rPr>
        <w:t xml:space="preserve"> Nowy Sącz, dnia </w:t>
      </w:r>
      <w:r w:rsidR="001715B8">
        <w:rPr>
          <w:rFonts w:ascii="Tahoma" w:hAnsi="Tahoma" w:cs="Tahoma"/>
          <w:noProof/>
          <w:sz w:val="20"/>
          <w:szCs w:val="20"/>
        </w:rPr>
        <w:t>13</w:t>
      </w:r>
      <w:r w:rsidR="00E65F60" w:rsidRPr="00306544">
        <w:rPr>
          <w:rFonts w:ascii="Tahoma" w:hAnsi="Tahoma" w:cs="Tahoma"/>
          <w:noProof/>
          <w:sz w:val="20"/>
          <w:szCs w:val="20"/>
        </w:rPr>
        <w:t xml:space="preserve"> luty</w:t>
      </w:r>
      <w:r w:rsidR="004B13AF" w:rsidRPr="00306544">
        <w:rPr>
          <w:rFonts w:ascii="Tahoma" w:hAnsi="Tahoma" w:cs="Tahoma"/>
          <w:noProof/>
          <w:sz w:val="20"/>
          <w:szCs w:val="20"/>
        </w:rPr>
        <w:t xml:space="preserve"> 2020</w:t>
      </w:r>
      <w:r w:rsidR="0047228C" w:rsidRPr="00306544">
        <w:rPr>
          <w:rFonts w:ascii="Tahoma" w:hAnsi="Tahoma" w:cs="Tahoma"/>
          <w:noProof/>
          <w:sz w:val="20"/>
          <w:szCs w:val="20"/>
        </w:rPr>
        <w:t xml:space="preserve"> r.</w:t>
      </w:r>
    </w:p>
    <w:p w:rsidR="0047228C" w:rsidRPr="00306544" w:rsidRDefault="0047228C" w:rsidP="0047228C">
      <w:pPr>
        <w:pStyle w:val="Nagwek"/>
        <w:tabs>
          <w:tab w:val="clear" w:pos="4536"/>
          <w:tab w:val="clear" w:pos="9072"/>
        </w:tabs>
        <w:spacing w:line="360" w:lineRule="auto"/>
        <w:rPr>
          <w:rFonts w:ascii="Tahoma" w:hAnsi="Tahoma" w:cs="Tahoma"/>
          <w:noProof/>
          <w:sz w:val="20"/>
          <w:szCs w:val="20"/>
        </w:rPr>
      </w:pPr>
    </w:p>
    <w:p w:rsidR="0047228C" w:rsidRPr="00306544" w:rsidRDefault="0047228C" w:rsidP="0047228C">
      <w:pPr>
        <w:pStyle w:val="Nagwek"/>
        <w:tabs>
          <w:tab w:val="clear" w:pos="4536"/>
          <w:tab w:val="clear" w:pos="9072"/>
        </w:tabs>
        <w:spacing w:line="360" w:lineRule="auto"/>
        <w:rPr>
          <w:rFonts w:ascii="Tahoma" w:hAnsi="Tahoma" w:cs="Tahoma"/>
          <w:b/>
          <w:sz w:val="20"/>
          <w:szCs w:val="20"/>
        </w:rPr>
      </w:pPr>
      <w:r w:rsidRPr="00306544">
        <w:rPr>
          <w:rFonts w:ascii="Tahoma" w:hAnsi="Tahoma" w:cs="Tahoma"/>
          <w:b/>
          <w:noProof/>
          <w:sz w:val="20"/>
          <w:szCs w:val="20"/>
        </w:rPr>
        <w:t xml:space="preserve">Dotyczy:  </w:t>
      </w:r>
      <w:r w:rsidR="00306544" w:rsidRPr="00306544">
        <w:rPr>
          <w:rFonts w:ascii="Tahoma" w:hAnsi="Tahoma" w:cs="Tahoma"/>
          <w:b/>
          <w:noProof/>
          <w:sz w:val="20"/>
          <w:szCs w:val="20"/>
        </w:rPr>
        <w:t>Zapytanie 4</w:t>
      </w:r>
    </w:p>
    <w:p w:rsidR="0047228C" w:rsidRPr="00306544" w:rsidRDefault="0047228C" w:rsidP="0047228C">
      <w:pPr>
        <w:spacing w:line="360" w:lineRule="auto"/>
        <w:jc w:val="both"/>
        <w:rPr>
          <w:rFonts w:ascii="Tahoma" w:hAnsi="Tahoma" w:cs="Tahoma"/>
          <w:b/>
          <w:sz w:val="20"/>
          <w:szCs w:val="20"/>
        </w:rPr>
      </w:pPr>
    </w:p>
    <w:p w:rsidR="0047228C" w:rsidRPr="00306544" w:rsidRDefault="003F4ECB" w:rsidP="00EE5CFD">
      <w:pPr>
        <w:pStyle w:val="WW-Domylnie"/>
        <w:jc w:val="both"/>
        <w:rPr>
          <w:rFonts w:ascii="Tahoma" w:hAnsi="Tahoma" w:cs="Tahoma"/>
          <w:b/>
          <w:sz w:val="20"/>
        </w:rPr>
      </w:pPr>
      <w:r w:rsidRPr="00306544">
        <w:rPr>
          <w:rFonts w:ascii="Tahoma" w:hAnsi="Tahoma" w:cs="Tahoma"/>
          <w:sz w:val="20"/>
        </w:rPr>
        <w:t xml:space="preserve">    </w:t>
      </w:r>
      <w:r w:rsidR="0047228C" w:rsidRPr="00306544">
        <w:rPr>
          <w:rFonts w:ascii="Tahoma" w:hAnsi="Tahoma" w:cs="Tahoma"/>
          <w:sz w:val="20"/>
        </w:rPr>
        <w:t xml:space="preserve">W związku ze złożonymi zapytaniami dotyczącymi zapisów </w:t>
      </w:r>
      <w:r w:rsidR="00BD19DE" w:rsidRPr="00306544">
        <w:rPr>
          <w:rFonts w:ascii="Tahoma" w:hAnsi="Tahoma" w:cs="Tahoma"/>
          <w:sz w:val="20"/>
        </w:rPr>
        <w:t>SIWZ</w:t>
      </w:r>
      <w:r w:rsidR="0047228C" w:rsidRPr="00306544">
        <w:rPr>
          <w:rFonts w:ascii="Tahoma" w:hAnsi="Tahoma" w:cs="Tahoma"/>
          <w:sz w:val="20"/>
        </w:rPr>
        <w:t xml:space="preserve"> odnośnie postępowania o udzielenie zamówienia publicznego prowadzonego w trybie przetargu nieograniczonego na </w:t>
      </w:r>
      <w:r w:rsidR="005708A6" w:rsidRPr="00306544">
        <w:rPr>
          <w:rFonts w:ascii="Tahoma" w:hAnsi="Tahoma" w:cs="Tahoma"/>
          <w:b/>
          <w:sz w:val="20"/>
        </w:rPr>
        <w:t>d</w:t>
      </w:r>
      <w:r w:rsidR="005708A6" w:rsidRPr="00306544">
        <w:rPr>
          <w:rFonts w:ascii="Tahoma" w:hAnsi="Tahoma" w:cs="Tahoma"/>
          <w:b/>
          <w:bCs/>
          <w:sz w:val="20"/>
        </w:rPr>
        <w:t>ostawę i montaż aparatury medycznej, sprzętu medycznego, mebli i pozostałego wyposażenia dla Oddziału Ginekologiczno – Położniczego i Neonatologicznego z IT</w:t>
      </w:r>
      <w:r w:rsidR="00CA4DCD" w:rsidRPr="00306544">
        <w:rPr>
          <w:rFonts w:ascii="Tahoma" w:hAnsi="Tahoma" w:cs="Tahoma"/>
          <w:sz w:val="20"/>
        </w:rPr>
        <w:t xml:space="preserve"> </w:t>
      </w:r>
      <w:r w:rsidR="0047228C" w:rsidRPr="00306544">
        <w:rPr>
          <w:rFonts w:ascii="Tahoma" w:hAnsi="Tahoma" w:cs="Tahoma"/>
          <w:sz w:val="20"/>
        </w:rPr>
        <w:t xml:space="preserve">Szpital Specjalistyczny im. Jędrzeja Śniadeckiego w Nowym </w:t>
      </w:r>
      <w:r w:rsidR="00EE5CFD" w:rsidRPr="00306544">
        <w:rPr>
          <w:rFonts w:ascii="Tahoma" w:hAnsi="Tahoma" w:cs="Tahoma"/>
          <w:sz w:val="20"/>
        </w:rPr>
        <w:t>Sączu, jako</w:t>
      </w:r>
      <w:r w:rsidR="0047228C" w:rsidRPr="00306544">
        <w:rPr>
          <w:rFonts w:ascii="Tahoma" w:hAnsi="Tahoma" w:cs="Tahoma"/>
          <w:sz w:val="20"/>
        </w:rPr>
        <w:t xml:space="preserve"> Zamawiający informuje, że:</w:t>
      </w:r>
    </w:p>
    <w:p w:rsidR="0047228C" w:rsidRPr="00306544" w:rsidRDefault="0047228C" w:rsidP="0049383E">
      <w:pPr>
        <w:rPr>
          <w:rFonts w:ascii="Tahoma" w:hAnsi="Tahoma" w:cs="Tahoma"/>
          <w:sz w:val="20"/>
          <w:szCs w:val="20"/>
        </w:rPr>
      </w:pPr>
    </w:p>
    <w:p w:rsidR="00306544" w:rsidRPr="00306544" w:rsidRDefault="00306544" w:rsidP="0049383E">
      <w:pPr>
        <w:rPr>
          <w:rFonts w:ascii="Tahoma" w:hAnsi="Tahoma" w:cs="Tahoma"/>
          <w:sz w:val="20"/>
          <w:szCs w:val="20"/>
        </w:rPr>
      </w:pPr>
    </w:p>
    <w:p w:rsidR="00306544" w:rsidRPr="00306544" w:rsidRDefault="00306544" w:rsidP="00306544">
      <w:pPr>
        <w:pStyle w:val="normal"/>
        <w:rPr>
          <w:rFonts w:ascii="Tahoma" w:hAnsi="Tahoma" w:cs="Tahoma"/>
          <w:b/>
          <w:sz w:val="20"/>
          <w:szCs w:val="20"/>
          <w:u w:val="single"/>
        </w:rPr>
      </w:pPr>
      <w:r w:rsidRPr="00306544">
        <w:rPr>
          <w:rFonts w:ascii="Tahoma" w:hAnsi="Tahoma" w:cs="Tahoma"/>
          <w:b/>
          <w:sz w:val="20"/>
          <w:szCs w:val="20"/>
          <w:u w:val="single"/>
        </w:rPr>
        <w:t xml:space="preserve">Zadanie nr 1 </w:t>
      </w:r>
    </w:p>
    <w:p w:rsidR="00306544" w:rsidRPr="00306544" w:rsidRDefault="00306544" w:rsidP="00306544">
      <w:pPr>
        <w:pStyle w:val="normal"/>
        <w:rPr>
          <w:rFonts w:ascii="Tahoma" w:eastAsia="Times New Roman" w:hAnsi="Tahoma" w:cs="Tahoma"/>
          <w:b/>
          <w:sz w:val="20"/>
          <w:szCs w:val="20"/>
          <w:u w:val="single"/>
        </w:rPr>
      </w:pPr>
      <w:r w:rsidRPr="00306544">
        <w:rPr>
          <w:rFonts w:ascii="Tahoma" w:hAnsi="Tahoma" w:cs="Tahoma"/>
          <w:b/>
          <w:sz w:val="20"/>
          <w:szCs w:val="20"/>
          <w:u w:val="single"/>
        </w:rPr>
        <w:t>Dostawa łóżka porodowego – 1 szt.</w:t>
      </w:r>
    </w:p>
    <w:p w:rsidR="00306544" w:rsidRPr="00306544" w:rsidRDefault="00306544" w:rsidP="00306544">
      <w:pPr>
        <w:pStyle w:val="normal"/>
        <w:rPr>
          <w:rFonts w:ascii="Tahoma" w:hAnsi="Tahoma" w:cs="Tahoma"/>
          <w:b/>
          <w:sz w:val="20"/>
          <w:szCs w:val="20"/>
        </w:rPr>
      </w:pPr>
    </w:p>
    <w:p w:rsidR="00306544" w:rsidRPr="00306544" w:rsidRDefault="00306544" w:rsidP="00306544">
      <w:pPr>
        <w:pStyle w:val="normal"/>
        <w:rPr>
          <w:rFonts w:ascii="Tahoma" w:hAnsi="Tahoma" w:cs="Tahoma"/>
          <w:sz w:val="20"/>
          <w:szCs w:val="20"/>
          <w:u w:val="single"/>
        </w:rPr>
      </w:pPr>
      <w:r w:rsidRPr="00306544">
        <w:rPr>
          <w:rFonts w:ascii="Tahoma" w:hAnsi="Tahoma" w:cs="Tahoma"/>
          <w:sz w:val="20"/>
          <w:szCs w:val="20"/>
          <w:u w:val="single"/>
        </w:rPr>
        <w:t>Pyt. 1</w:t>
      </w:r>
    </w:p>
    <w:p w:rsidR="00306544" w:rsidRPr="00306544" w:rsidRDefault="00306544" w:rsidP="00306544">
      <w:pPr>
        <w:pStyle w:val="normal"/>
        <w:rPr>
          <w:rFonts w:ascii="Tahoma" w:hAnsi="Tahoma" w:cs="Tahoma"/>
          <w:sz w:val="20"/>
          <w:szCs w:val="20"/>
        </w:rPr>
      </w:pPr>
    </w:p>
    <w:p w:rsidR="00306544" w:rsidRPr="00306544" w:rsidRDefault="00306544" w:rsidP="00306544">
      <w:pPr>
        <w:pStyle w:val="normal"/>
        <w:rPr>
          <w:rFonts w:ascii="Tahoma" w:hAnsi="Tahoma" w:cs="Tahoma"/>
          <w:sz w:val="20"/>
          <w:szCs w:val="20"/>
        </w:rPr>
      </w:pPr>
      <w:r w:rsidRPr="00306544">
        <w:rPr>
          <w:rFonts w:ascii="Tahoma" w:hAnsi="Tahoma" w:cs="Tahoma"/>
          <w:sz w:val="20"/>
          <w:szCs w:val="20"/>
        </w:rPr>
        <w:t>Czy Zamawiający w rozumieniu opisu łóżka porodowego (1 szt.) dopuści łóżko porodowe o parametrach lepszych lub równoważnych opisanych poniżej:</w:t>
      </w:r>
    </w:p>
    <w:p w:rsidR="00306544" w:rsidRPr="00306544" w:rsidRDefault="00306544" w:rsidP="00306544">
      <w:pPr>
        <w:pStyle w:val="normal"/>
        <w:rPr>
          <w:rFonts w:ascii="Tahoma" w:hAnsi="Tahoma" w:cs="Tahoma"/>
          <w:sz w:val="20"/>
          <w:szCs w:val="20"/>
        </w:rPr>
      </w:pPr>
    </w:p>
    <w:p w:rsidR="00306544" w:rsidRPr="00306544" w:rsidRDefault="00306544" w:rsidP="00306544">
      <w:pPr>
        <w:pStyle w:val="normal"/>
        <w:rPr>
          <w:rFonts w:ascii="Tahoma" w:hAnsi="Tahoma" w:cs="Tahoma"/>
          <w:sz w:val="20"/>
          <w:szCs w:val="20"/>
        </w:rPr>
      </w:pPr>
      <w:r w:rsidRPr="00306544">
        <w:rPr>
          <w:rFonts w:ascii="Tahoma" w:hAnsi="Tahoma" w:cs="Tahoma"/>
          <w:sz w:val="20"/>
          <w:szCs w:val="20"/>
        </w:rPr>
        <w:t>Łóżko porodowe, z szerokim zakresem możliwych ustawień pozycji:</w:t>
      </w:r>
    </w:p>
    <w:p w:rsidR="00306544" w:rsidRPr="00306544" w:rsidRDefault="00306544" w:rsidP="00306544">
      <w:pPr>
        <w:pStyle w:val="normal"/>
        <w:rPr>
          <w:rFonts w:ascii="Tahoma" w:hAnsi="Tahoma" w:cs="Tahoma"/>
          <w:sz w:val="20"/>
          <w:szCs w:val="20"/>
        </w:rPr>
      </w:pPr>
      <w:r w:rsidRPr="00306544">
        <w:rPr>
          <w:rFonts w:ascii="Tahoma" w:hAnsi="Tahoma" w:cs="Tahoma"/>
          <w:sz w:val="20"/>
          <w:szCs w:val="20"/>
        </w:rPr>
        <w:t xml:space="preserve">pozycja horyzontalna, pozycja do badania ginekologicznego oraz pozycja półsiedząca. </w:t>
      </w:r>
    </w:p>
    <w:p w:rsidR="00306544" w:rsidRPr="00306544" w:rsidRDefault="00306544" w:rsidP="00306544">
      <w:pPr>
        <w:pStyle w:val="normal"/>
        <w:rPr>
          <w:rFonts w:ascii="Tahoma" w:hAnsi="Tahoma" w:cs="Tahoma"/>
          <w:sz w:val="20"/>
          <w:szCs w:val="20"/>
        </w:rPr>
      </w:pPr>
      <w:r w:rsidRPr="00306544">
        <w:rPr>
          <w:rFonts w:ascii="Tahoma" w:hAnsi="Tahoma" w:cs="Tahoma"/>
          <w:sz w:val="20"/>
          <w:szCs w:val="20"/>
        </w:rPr>
        <w:t>Rama łóżka pokryta antybakteryjną powłoką. Łóżko posiada możliwość szybkiego przekształcenia do pozycji fotelowej zapewniające wygodną pozycję dla pacjentki. Łóżko posiada elektryczną regulację wysokości leża, segmentu siedzenia, oparcia pleców oraz przechyły TB/</w:t>
      </w:r>
      <w:proofErr w:type="spellStart"/>
      <w:r w:rsidRPr="00306544">
        <w:rPr>
          <w:rFonts w:ascii="Tahoma" w:hAnsi="Tahoma" w:cs="Tahoma"/>
          <w:sz w:val="20"/>
          <w:szCs w:val="20"/>
        </w:rPr>
        <w:t>aTB</w:t>
      </w:r>
      <w:proofErr w:type="spellEnd"/>
      <w:r w:rsidRPr="00306544">
        <w:rPr>
          <w:rFonts w:ascii="Tahoma" w:hAnsi="Tahoma" w:cs="Tahoma"/>
          <w:sz w:val="20"/>
          <w:szCs w:val="20"/>
        </w:rPr>
        <w:t xml:space="preserve"> oraz </w:t>
      </w:r>
      <w:proofErr w:type="spellStart"/>
      <w:r w:rsidRPr="00306544">
        <w:rPr>
          <w:rFonts w:ascii="Tahoma" w:hAnsi="Tahoma" w:cs="Tahoma"/>
          <w:sz w:val="20"/>
          <w:szCs w:val="20"/>
        </w:rPr>
        <w:t>autokontur</w:t>
      </w:r>
      <w:proofErr w:type="spellEnd"/>
      <w:r w:rsidRPr="00306544">
        <w:rPr>
          <w:rFonts w:ascii="Tahoma" w:hAnsi="Tahoma" w:cs="Tahoma"/>
          <w:sz w:val="20"/>
          <w:szCs w:val="20"/>
        </w:rPr>
        <w:t>. Łóżko posiada system sterowania z pilota z możliwością umieszczenia go na barierkach bocznych. Funkcje dostępne z pilota: regulacja wysokości, regulacja segmentu siedzenia, pozycja TB/ATB oraz pozycja horyzontalna - pozioma. regulacja segmentu pleców.</w:t>
      </w:r>
    </w:p>
    <w:p w:rsidR="00306544" w:rsidRPr="00306544" w:rsidRDefault="00306544" w:rsidP="00306544">
      <w:pPr>
        <w:pStyle w:val="normal"/>
        <w:rPr>
          <w:rFonts w:ascii="Tahoma" w:hAnsi="Tahoma" w:cs="Tahoma"/>
          <w:sz w:val="20"/>
          <w:szCs w:val="20"/>
        </w:rPr>
      </w:pPr>
      <w:r w:rsidRPr="00306544">
        <w:rPr>
          <w:rFonts w:ascii="Tahoma" w:hAnsi="Tahoma" w:cs="Tahoma"/>
          <w:sz w:val="20"/>
          <w:szCs w:val="20"/>
        </w:rPr>
        <w:t>Mechaniczna funkcja CPR w oparciu pleców.</w:t>
      </w:r>
    </w:p>
    <w:p w:rsidR="00306544" w:rsidRPr="00306544" w:rsidRDefault="00306544" w:rsidP="00306544">
      <w:pPr>
        <w:pStyle w:val="normal"/>
        <w:rPr>
          <w:rFonts w:ascii="Tahoma" w:hAnsi="Tahoma" w:cs="Tahoma"/>
          <w:sz w:val="20"/>
          <w:szCs w:val="20"/>
        </w:rPr>
      </w:pPr>
      <w:r w:rsidRPr="00306544">
        <w:rPr>
          <w:rFonts w:ascii="Tahoma" w:hAnsi="Tahoma" w:cs="Tahoma"/>
          <w:sz w:val="20"/>
          <w:szCs w:val="20"/>
        </w:rPr>
        <w:t xml:space="preserve">Segment nożny z możliwością schowania pod siedzisko. Łóżko posiada blokadę centralną kół. Posiada uchwyt do pozycji kucznej oraz uchwyt wielopozycyjny. </w:t>
      </w:r>
    </w:p>
    <w:p w:rsidR="00306544" w:rsidRPr="00306544" w:rsidRDefault="00306544" w:rsidP="00306544">
      <w:pPr>
        <w:pStyle w:val="normal"/>
        <w:rPr>
          <w:rFonts w:ascii="Tahoma" w:hAnsi="Tahoma" w:cs="Tahoma"/>
          <w:sz w:val="20"/>
          <w:szCs w:val="20"/>
        </w:rPr>
      </w:pPr>
      <w:r w:rsidRPr="00306544">
        <w:rPr>
          <w:rFonts w:ascii="Tahoma" w:hAnsi="Tahoma" w:cs="Tahoma"/>
          <w:sz w:val="20"/>
          <w:szCs w:val="20"/>
        </w:rPr>
        <w:t xml:space="preserve">Łóżko posiada tuleje na statyw kroplówki, parę ujednoliconych szyn na akcesoria, poręcze na worki drenażowe oraz worki na mocz, parę miękkich poliuretanowych podpórek ud, wyciąganą tackę ze stali nierdzewnej, półka na narzędzia wykonana z tworzywa </w:t>
      </w:r>
      <w:proofErr w:type="spellStart"/>
      <w:r w:rsidRPr="00306544">
        <w:rPr>
          <w:rFonts w:ascii="Tahoma" w:hAnsi="Tahoma" w:cs="Tahoma"/>
          <w:sz w:val="20"/>
          <w:szCs w:val="20"/>
        </w:rPr>
        <w:t>ABS,materac</w:t>
      </w:r>
      <w:proofErr w:type="spellEnd"/>
      <w:r w:rsidRPr="00306544">
        <w:rPr>
          <w:rFonts w:ascii="Tahoma" w:hAnsi="Tahoma" w:cs="Tahoma"/>
          <w:sz w:val="20"/>
          <w:szCs w:val="20"/>
        </w:rPr>
        <w:t xml:space="preserve"> dwusekcyjny z pamięcią kształtu. Łóżko posiada akumulator.</w:t>
      </w:r>
    </w:p>
    <w:p w:rsidR="00306544" w:rsidRPr="00306544" w:rsidRDefault="00306544" w:rsidP="00306544">
      <w:pPr>
        <w:pStyle w:val="normal"/>
        <w:rPr>
          <w:rFonts w:ascii="Tahoma" w:hAnsi="Tahoma" w:cs="Tahoma"/>
          <w:sz w:val="20"/>
          <w:szCs w:val="20"/>
        </w:rPr>
      </w:pPr>
    </w:p>
    <w:p w:rsidR="00306544" w:rsidRPr="00306544" w:rsidRDefault="00306544" w:rsidP="00306544">
      <w:pPr>
        <w:pStyle w:val="normal"/>
        <w:rPr>
          <w:rFonts w:ascii="Tahoma" w:hAnsi="Tahoma" w:cs="Tahoma"/>
          <w:sz w:val="20"/>
          <w:szCs w:val="20"/>
        </w:rPr>
      </w:pPr>
    </w:p>
    <w:p w:rsidR="00306544" w:rsidRPr="00306544" w:rsidRDefault="00306544" w:rsidP="00306544">
      <w:pPr>
        <w:pStyle w:val="normal"/>
        <w:rPr>
          <w:rFonts w:ascii="Tahoma" w:hAnsi="Tahoma" w:cs="Tahoma"/>
          <w:sz w:val="20"/>
          <w:szCs w:val="20"/>
          <w:u w:val="single"/>
        </w:rPr>
      </w:pPr>
      <w:r w:rsidRPr="00306544">
        <w:rPr>
          <w:rFonts w:ascii="Tahoma" w:hAnsi="Tahoma" w:cs="Tahoma"/>
          <w:sz w:val="20"/>
          <w:szCs w:val="20"/>
          <w:u w:val="single"/>
        </w:rPr>
        <w:t>Pyt. 2</w:t>
      </w:r>
    </w:p>
    <w:p w:rsidR="00306544" w:rsidRPr="00306544" w:rsidRDefault="00306544" w:rsidP="00306544">
      <w:pPr>
        <w:pStyle w:val="normal"/>
        <w:rPr>
          <w:rFonts w:ascii="Tahoma" w:hAnsi="Tahoma" w:cs="Tahoma"/>
          <w:sz w:val="20"/>
          <w:szCs w:val="20"/>
        </w:rPr>
      </w:pPr>
    </w:p>
    <w:p w:rsidR="00306544" w:rsidRPr="00306544" w:rsidRDefault="00306544" w:rsidP="00306544">
      <w:pPr>
        <w:pStyle w:val="normal"/>
        <w:rPr>
          <w:rFonts w:ascii="Tahoma" w:hAnsi="Tahoma" w:cs="Tahoma"/>
          <w:sz w:val="20"/>
          <w:szCs w:val="20"/>
        </w:rPr>
      </w:pPr>
      <w:r w:rsidRPr="00306544">
        <w:rPr>
          <w:rFonts w:ascii="Tahoma" w:hAnsi="Tahoma" w:cs="Tahoma"/>
          <w:sz w:val="20"/>
          <w:szCs w:val="20"/>
        </w:rPr>
        <w:t>Czy Zamawiający w rozumieniu opisu łóżka porodowego (1 szt.) dopuści łóżko porodowe o parametrach lepszych lub równoważnych opisanych poniżej:</w:t>
      </w:r>
    </w:p>
    <w:p w:rsidR="00306544" w:rsidRPr="00306544" w:rsidRDefault="00306544" w:rsidP="00306544">
      <w:pPr>
        <w:pStyle w:val="normal"/>
        <w:rPr>
          <w:rFonts w:ascii="Tahoma" w:hAnsi="Tahoma" w:cs="Tahoma"/>
          <w:sz w:val="20"/>
          <w:szCs w:val="20"/>
        </w:rPr>
      </w:pPr>
    </w:p>
    <w:p w:rsidR="00306544" w:rsidRPr="00306544" w:rsidRDefault="00306544" w:rsidP="00306544">
      <w:pPr>
        <w:pStyle w:val="normal"/>
        <w:rPr>
          <w:rFonts w:ascii="Tahoma" w:hAnsi="Tahoma" w:cs="Tahoma"/>
          <w:sz w:val="20"/>
          <w:szCs w:val="20"/>
        </w:rPr>
      </w:pPr>
      <w:r w:rsidRPr="00306544">
        <w:rPr>
          <w:rFonts w:ascii="Tahoma" w:hAnsi="Tahoma" w:cs="Tahoma"/>
          <w:sz w:val="20"/>
          <w:szCs w:val="20"/>
        </w:rPr>
        <w:t xml:space="preserve">Łóżko porodowe, umożliwia ustawienie pacjentki w pozycjach porodu: klasycznej, siedzącej, bocznej, klęczącej, będąc wspomaganym przez partnera, ustawienie pacjentki do zabiegów </w:t>
      </w:r>
      <w:r w:rsidRPr="00306544">
        <w:rPr>
          <w:rFonts w:ascii="Tahoma" w:hAnsi="Tahoma" w:cs="Tahoma"/>
          <w:sz w:val="20"/>
          <w:szCs w:val="20"/>
        </w:rPr>
        <w:lastRenderedPageBreak/>
        <w:t xml:space="preserve">anestezjologicznych, w połogu. Konstrukcja łóżka, oparta na mechanizmie pantografowym. Łóżko z możliwością szybkiego przekształcenia do pozycji fotelowej. </w:t>
      </w:r>
    </w:p>
    <w:p w:rsidR="00306544" w:rsidRPr="00306544" w:rsidRDefault="00306544" w:rsidP="00306544">
      <w:pPr>
        <w:pStyle w:val="normal"/>
        <w:rPr>
          <w:rFonts w:ascii="Tahoma" w:hAnsi="Tahoma" w:cs="Tahoma"/>
          <w:sz w:val="20"/>
          <w:szCs w:val="20"/>
        </w:rPr>
      </w:pPr>
      <w:r w:rsidRPr="00306544">
        <w:rPr>
          <w:rFonts w:ascii="Tahoma" w:hAnsi="Tahoma" w:cs="Tahoma"/>
          <w:sz w:val="20"/>
          <w:szCs w:val="20"/>
        </w:rPr>
        <w:t>Sterowniki łóżka wbudowane w barierki boczne od strony zewnętrznej (dla personelu), umożliwiające sterowanie:</w:t>
      </w:r>
    </w:p>
    <w:p w:rsidR="00306544" w:rsidRPr="00306544" w:rsidRDefault="00306544" w:rsidP="00306544">
      <w:pPr>
        <w:pStyle w:val="normal"/>
        <w:rPr>
          <w:rFonts w:ascii="Tahoma" w:hAnsi="Tahoma" w:cs="Tahoma"/>
          <w:sz w:val="20"/>
          <w:szCs w:val="20"/>
        </w:rPr>
      </w:pPr>
      <w:r w:rsidRPr="00306544">
        <w:rPr>
          <w:rFonts w:ascii="Tahoma" w:hAnsi="Tahoma" w:cs="Tahoma"/>
          <w:sz w:val="20"/>
          <w:szCs w:val="20"/>
        </w:rPr>
        <w:t>- wysokością,</w:t>
      </w:r>
    </w:p>
    <w:p w:rsidR="00306544" w:rsidRPr="00306544" w:rsidRDefault="00306544" w:rsidP="00306544">
      <w:pPr>
        <w:pStyle w:val="normal"/>
        <w:rPr>
          <w:rFonts w:ascii="Tahoma" w:hAnsi="Tahoma" w:cs="Tahoma"/>
          <w:sz w:val="20"/>
          <w:szCs w:val="20"/>
        </w:rPr>
      </w:pPr>
      <w:r w:rsidRPr="00306544">
        <w:rPr>
          <w:rFonts w:ascii="Tahoma" w:hAnsi="Tahoma" w:cs="Tahoma"/>
          <w:sz w:val="20"/>
          <w:szCs w:val="20"/>
        </w:rPr>
        <w:t>- kątem nachylenia segmentu pleców,</w:t>
      </w:r>
    </w:p>
    <w:p w:rsidR="00306544" w:rsidRPr="00306544" w:rsidRDefault="00306544" w:rsidP="00306544">
      <w:pPr>
        <w:pStyle w:val="normal"/>
        <w:rPr>
          <w:rFonts w:ascii="Tahoma" w:hAnsi="Tahoma" w:cs="Tahoma"/>
          <w:sz w:val="20"/>
          <w:szCs w:val="20"/>
        </w:rPr>
      </w:pPr>
      <w:r w:rsidRPr="00306544">
        <w:rPr>
          <w:rFonts w:ascii="Tahoma" w:hAnsi="Tahoma" w:cs="Tahoma"/>
          <w:sz w:val="20"/>
          <w:szCs w:val="20"/>
        </w:rPr>
        <w:t>- kątem nachylenia segmentem siedziska</w:t>
      </w:r>
    </w:p>
    <w:p w:rsidR="00306544" w:rsidRPr="00306544" w:rsidRDefault="00306544" w:rsidP="00306544">
      <w:pPr>
        <w:pStyle w:val="normal"/>
        <w:rPr>
          <w:rFonts w:ascii="Tahoma" w:hAnsi="Tahoma" w:cs="Tahoma"/>
          <w:sz w:val="20"/>
          <w:szCs w:val="20"/>
        </w:rPr>
      </w:pPr>
      <w:r w:rsidRPr="00306544">
        <w:rPr>
          <w:rFonts w:ascii="Tahoma" w:hAnsi="Tahoma" w:cs="Tahoma"/>
          <w:sz w:val="20"/>
          <w:szCs w:val="20"/>
        </w:rPr>
        <w:t>- oświetlenia nocnego</w:t>
      </w:r>
    </w:p>
    <w:p w:rsidR="00306544" w:rsidRPr="00306544" w:rsidRDefault="00306544" w:rsidP="00306544">
      <w:pPr>
        <w:pStyle w:val="normal"/>
        <w:rPr>
          <w:rFonts w:ascii="Tahoma" w:hAnsi="Tahoma" w:cs="Tahoma"/>
          <w:sz w:val="20"/>
          <w:szCs w:val="20"/>
        </w:rPr>
      </w:pPr>
      <w:r w:rsidRPr="00306544">
        <w:rPr>
          <w:rFonts w:ascii="Tahoma" w:hAnsi="Tahoma" w:cs="Tahoma"/>
          <w:sz w:val="20"/>
          <w:szCs w:val="20"/>
        </w:rPr>
        <w:t>Sterowniki łóżka wbudowane w barierki boczne od strony wewnętrznej (dla pacjentki) do sterowania min.:</w:t>
      </w:r>
    </w:p>
    <w:p w:rsidR="00306544" w:rsidRPr="00306544" w:rsidRDefault="00306544" w:rsidP="00306544">
      <w:pPr>
        <w:pStyle w:val="normal"/>
        <w:rPr>
          <w:rFonts w:ascii="Tahoma" w:hAnsi="Tahoma" w:cs="Tahoma"/>
          <w:sz w:val="20"/>
          <w:szCs w:val="20"/>
        </w:rPr>
      </w:pPr>
      <w:r w:rsidRPr="00306544">
        <w:rPr>
          <w:rFonts w:ascii="Tahoma" w:hAnsi="Tahoma" w:cs="Tahoma"/>
          <w:sz w:val="20"/>
          <w:szCs w:val="20"/>
        </w:rPr>
        <w:t>- kątem nachylenia segmentu pleców,</w:t>
      </w:r>
    </w:p>
    <w:p w:rsidR="00306544" w:rsidRPr="00306544" w:rsidRDefault="00306544" w:rsidP="00306544">
      <w:pPr>
        <w:pStyle w:val="normal"/>
        <w:rPr>
          <w:rFonts w:ascii="Tahoma" w:hAnsi="Tahoma" w:cs="Tahoma"/>
          <w:sz w:val="20"/>
          <w:szCs w:val="20"/>
        </w:rPr>
      </w:pPr>
      <w:r w:rsidRPr="00306544">
        <w:rPr>
          <w:rFonts w:ascii="Tahoma" w:hAnsi="Tahoma" w:cs="Tahoma"/>
          <w:sz w:val="20"/>
          <w:szCs w:val="20"/>
        </w:rPr>
        <w:t>- kątem nachylenia segmentem siedziska</w:t>
      </w:r>
    </w:p>
    <w:p w:rsidR="00306544" w:rsidRPr="00306544" w:rsidRDefault="00306544" w:rsidP="00306544">
      <w:pPr>
        <w:pStyle w:val="normal"/>
        <w:rPr>
          <w:rFonts w:ascii="Tahoma" w:hAnsi="Tahoma" w:cs="Tahoma"/>
          <w:sz w:val="20"/>
          <w:szCs w:val="20"/>
        </w:rPr>
      </w:pPr>
      <w:r w:rsidRPr="00306544">
        <w:rPr>
          <w:rFonts w:ascii="Tahoma" w:hAnsi="Tahoma" w:cs="Tahoma"/>
          <w:sz w:val="20"/>
          <w:szCs w:val="20"/>
        </w:rPr>
        <w:t xml:space="preserve">Przełącznik do blokowania działania przycisków dla pacjentki zlokalizowany w miejscu dla niej niedostępnym – w podstawie łóżka od strony głowy. Automatyczna, elektryczna korekta nachylenia segmentu siedziska podczas podnoszenia segmentu oparcia pleców – ograniczenie zsuwania się pacjentki w dół łóżka podczas porodu. Automatyczna korekta segmentu siedziska w stosunku do poziomu ramy leża. Barierki boczne tworzywowe z możliwością opuszczania za pomocą jednej ręki. Barierki boczne profilowane z uchwytem dla pacjentki. Łóżko wyposażone w szczyt od strony głowy pacjentki. </w:t>
      </w:r>
    </w:p>
    <w:p w:rsidR="00306544" w:rsidRPr="00306544" w:rsidRDefault="00306544" w:rsidP="00306544">
      <w:pPr>
        <w:pStyle w:val="normal"/>
        <w:rPr>
          <w:rFonts w:ascii="Tahoma" w:hAnsi="Tahoma" w:cs="Tahoma"/>
          <w:sz w:val="20"/>
          <w:szCs w:val="20"/>
        </w:rPr>
      </w:pPr>
      <w:r w:rsidRPr="00306544">
        <w:rPr>
          <w:rFonts w:ascii="Tahoma" w:hAnsi="Tahoma" w:cs="Tahoma"/>
          <w:sz w:val="20"/>
          <w:szCs w:val="20"/>
        </w:rPr>
        <w:t xml:space="preserve">Segment nożny leża z regulacją wysokości, regulacją położenia wzdłużnego i możliwością całkowitego wsunięcia pod siedzisko. Możliwość ustawienia łóżka w pozycji </w:t>
      </w:r>
      <w:proofErr w:type="spellStart"/>
      <w:r w:rsidRPr="00306544">
        <w:rPr>
          <w:rFonts w:ascii="Tahoma" w:hAnsi="Tahoma" w:cs="Tahoma"/>
          <w:sz w:val="20"/>
          <w:szCs w:val="20"/>
        </w:rPr>
        <w:t>Trendelenburga</w:t>
      </w:r>
      <w:proofErr w:type="spellEnd"/>
      <w:r w:rsidRPr="00306544">
        <w:rPr>
          <w:rFonts w:ascii="Tahoma" w:hAnsi="Tahoma" w:cs="Tahoma"/>
          <w:sz w:val="20"/>
          <w:szCs w:val="20"/>
        </w:rPr>
        <w:t xml:space="preserve"> z dźwignią umieszczoną pod segmentem pleców. Możliwość ręcznego opuszczenia oparcia – funkcja CPR segmentu pleców. Centralna blokada kół zlokalizowana w środkowej części łóżka. Łóżko porodowe wyposażone w materace wykonane ze specjalnego materiału odpornego na promieniowanie UV z wycięciem klinowym w segmencie siedzenia. Łóżko wyposażone w podpórki pod stopy zintegrowane z podkolannikami. Możliwość ich zamiennego stosowania bez montowania do łóżka dodatkowych elementów wyposażenia. Podpórki stopy o regulowanej elektrycznie wysokości, obracane we wszystkich płaszczyznach. Łóżko posiada dodatkowy akumulator. </w:t>
      </w:r>
    </w:p>
    <w:p w:rsidR="00306544" w:rsidRPr="00306544" w:rsidRDefault="00306544" w:rsidP="00306544">
      <w:pPr>
        <w:pStyle w:val="normal"/>
        <w:rPr>
          <w:rFonts w:ascii="Tahoma" w:hAnsi="Tahoma" w:cs="Tahoma"/>
          <w:b/>
          <w:sz w:val="20"/>
          <w:szCs w:val="20"/>
        </w:rPr>
      </w:pPr>
      <w:r w:rsidRPr="00306544">
        <w:rPr>
          <w:rFonts w:ascii="Tahoma" w:hAnsi="Tahoma" w:cs="Tahoma"/>
          <w:b/>
          <w:sz w:val="20"/>
          <w:szCs w:val="20"/>
        </w:rPr>
        <w:t>Odpowiedz:</w:t>
      </w:r>
      <w:r w:rsidR="001715B8">
        <w:rPr>
          <w:rFonts w:ascii="Tahoma" w:hAnsi="Tahoma" w:cs="Tahoma"/>
          <w:b/>
          <w:sz w:val="20"/>
          <w:szCs w:val="20"/>
        </w:rPr>
        <w:t xml:space="preserve"> Zamawiający nie dopuszcza.</w:t>
      </w:r>
    </w:p>
    <w:p w:rsidR="003F4ECB" w:rsidRPr="00306544" w:rsidRDefault="003F4ECB" w:rsidP="00387348">
      <w:pPr>
        <w:rPr>
          <w:rFonts w:ascii="Tahoma" w:hAnsi="Tahoma" w:cs="Tahoma"/>
          <w:b/>
          <w:sz w:val="20"/>
          <w:szCs w:val="20"/>
        </w:rPr>
      </w:pPr>
    </w:p>
    <w:sectPr w:rsidR="003F4ECB" w:rsidRPr="00306544" w:rsidSect="0049383E">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9DD" w:rsidRDefault="003769DD">
      <w:r>
        <w:separator/>
      </w:r>
    </w:p>
  </w:endnote>
  <w:endnote w:type="continuationSeparator" w:id="0">
    <w:p w:rsidR="003769DD" w:rsidRDefault="003769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Aller">
    <w:altName w:val="Corbel"/>
    <w:charset w:val="EE"/>
    <w:family w:val="auto"/>
    <w:pitch w:val="variable"/>
    <w:sig w:usb0="00000001" w:usb1="5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Stopka"/>
    </w:pPr>
    <w:r>
      <w:rPr>
        <w:noProof/>
      </w:rPr>
      <w:drawing>
        <wp:anchor distT="0" distB="0" distL="114300" distR="114300" simplePos="0" relativeHeight="251659776" behindDoc="0" locked="0" layoutInCell="1" allowOverlap="1">
          <wp:simplePos x="0" y="0"/>
          <wp:positionH relativeFrom="margin">
            <wp:posOffset>5315585</wp:posOffset>
          </wp:positionH>
          <wp:positionV relativeFrom="margin">
            <wp:posOffset>8641715</wp:posOffset>
          </wp:positionV>
          <wp:extent cx="1092200" cy="612140"/>
          <wp:effectExtent l="19050" t="0" r="0" b="0"/>
          <wp:wrapSquare wrapText="bothSides"/>
          <wp:docPr id="42" name="Obraz 4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so"/>
                  <pic:cNvPicPr>
                    <a:picLocks noChangeAspect="1" noChangeArrowheads="1"/>
                  </pic:cNvPicPr>
                </pic:nvPicPr>
                <pic:blipFill>
                  <a:blip r:embed="rId1"/>
                  <a:srcRect/>
                  <a:stretch>
                    <a:fillRect/>
                  </a:stretch>
                </pic:blipFill>
                <pic:spPr bwMode="auto">
                  <a:xfrm>
                    <a:off x="0" y="0"/>
                    <a:ext cx="1092200" cy="612140"/>
                  </a:xfrm>
                  <a:prstGeom prst="rect">
                    <a:avLst/>
                  </a:prstGeom>
                  <a:noFill/>
                  <a:ln w="9525">
                    <a:noFill/>
                    <a:miter lim="800000"/>
                    <a:headEnd/>
                    <a:tailEnd/>
                  </a:ln>
                </pic:spPr>
              </pic:pic>
            </a:graphicData>
          </a:graphic>
        </wp:anchor>
      </w:drawing>
    </w:r>
    <w:r w:rsidR="005E1867">
      <w:rPr>
        <w:noProof/>
      </w:rPr>
      <w:pict>
        <v:shapetype id="_x0000_t202" coordsize="21600,21600" o:spt="202" path="m,l,21600r21600,l21600,xe">
          <v:stroke joinstyle="miter"/>
          <v:path gradientshapeok="t" o:connecttype="rect"/>
        </v:shapetype>
        <v:shape id="_x0000_s2083" type="#_x0000_t202" style="position:absolute;margin-left:140.9pt;margin-top:11.9pt;width:267.9pt;height:48.45pt;z-index:251658752;mso-position-horizontal-relative:text;mso-position-vertical-relative:text"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sidR="005E1867">
      <w:rPr>
        <w:noProof/>
      </w:rPr>
      <w:pict>
        <v:line id="_x0000_s2076" style="position:absolute;z-index:251657728;mso-position-horizontal-relative:text;mso-position-vertical-relative:text"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9DD" w:rsidRDefault="003769DD">
      <w:r>
        <w:separator/>
      </w:r>
    </w:p>
  </w:footnote>
  <w:footnote w:type="continuationSeparator" w:id="0">
    <w:p w:rsidR="003769DD" w:rsidRDefault="00376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5E1867">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5E1867">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Arial" w:eastAsia="Arial" w:hAnsi="Arial" w:cs="Arial"/>
        <w:b/>
        <w:i/>
        <w:color w:val="000000"/>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6E5443"/>
    <w:multiLevelType w:val="hybridMultilevel"/>
    <w:tmpl w:val="CDA6F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6D0C83"/>
    <w:multiLevelType w:val="hybridMultilevel"/>
    <w:tmpl w:val="546AD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D6670B"/>
    <w:multiLevelType w:val="hybridMultilevel"/>
    <w:tmpl w:val="9790E5F0"/>
    <w:lvl w:ilvl="0" w:tplc="8C922CD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3"/>
  </w:num>
  <w:num w:numId="6">
    <w:abstractNumId w:val="10"/>
  </w:num>
  <w:num w:numId="7">
    <w:abstractNumId w:val="9"/>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56322"/>
    <o:shapelayout v:ext="edit">
      <o:idmap v:ext="edit" data="2"/>
    </o:shapelayout>
  </w:hdrShapeDefaults>
  <w:footnotePr>
    <w:footnote w:id="-1"/>
    <w:footnote w:id="0"/>
  </w:footnotePr>
  <w:endnotePr>
    <w:endnote w:id="-1"/>
    <w:endnote w:id="0"/>
  </w:endnotePr>
  <w:compat/>
  <w:rsids>
    <w:rsidRoot w:val="00797970"/>
    <w:rsid w:val="0002603F"/>
    <w:rsid w:val="000270AA"/>
    <w:rsid w:val="0004526F"/>
    <w:rsid w:val="000946D4"/>
    <w:rsid w:val="000B48B2"/>
    <w:rsid w:val="000C77C0"/>
    <w:rsid w:val="000D4AD0"/>
    <w:rsid w:val="000D7BD0"/>
    <w:rsid w:val="000E28D4"/>
    <w:rsid w:val="000F69D7"/>
    <w:rsid w:val="0010209E"/>
    <w:rsid w:val="001054E6"/>
    <w:rsid w:val="001367AB"/>
    <w:rsid w:val="00137328"/>
    <w:rsid w:val="00145471"/>
    <w:rsid w:val="001509D2"/>
    <w:rsid w:val="001573F2"/>
    <w:rsid w:val="00161A0A"/>
    <w:rsid w:val="00167B19"/>
    <w:rsid w:val="001715B8"/>
    <w:rsid w:val="00180844"/>
    <w:rsid w:val="00182E4E"/>
    <w:rsid w:val="00187001"/>
    <w:rsid w:val="001964D2"/>
    <w:rsid w:val="001C5046"/>
    <w:rsid w:val="001C6B00"/>
    <w:rsid w:val="001D7C36"/>
    <w:rsid w:val="001E4534"/>
    <w:rsid w:val="001F18F3"/>
    <w:rsid w:val="001F2054"/>
    <w:rsid w:val="001F50D0"/>
    <w:rsid w:val="001F5F69"/>
    <w:rsid w:val="001F7B16"/>
    <w:rsid w:val="002120AD"/>
    <w:rsid w:val="002227FB"/>
    <w:rsid w:val="0022293C"/>
    <w:rsid w:val="00224D29"/>
    <w:rsid w:val="0023010F"/>
    <w:rsid w:val="00234A4F"/>
    <w:rsid w:val="00236F78"/>
    <w:rsid w:val="00237CB6"/>
    <w:rsid w:val="00241C71"/>
    <w:rsid w:val="00242892"/>
    <w:rsid w:val="00256849"/>
    <w:rsid w:val="00266802"/>
    <w:rsid w:val="00271E06"/>
    <w:rsid w:val="002B0B1B"/>
    <w:rsid w:val="002B4455"/>
    <w:rsid w:val="002C20DF"/>
    <w:rsid w:val="002C5CA6"/>
    <w:rsid w:val="002D40CD"/>
    <w:rsid w:val="002D6585"/>
    <w:rsid w:val="00303758"/>
    <w:rsid w:val="00306544"/>
    <w:rsid w:val="003147EF"/>
    <w:rsid w:val="003173A9"/>
    <w:rsid w:val="00322F22"/>
    <w:rsid w:val="00325EFC"/>
    <w:rsid w:val="003547ED"/>
    <w:rsid w:val="00375056"/>
    <w:rsid w:val="003769DD"/>
    <w:rsid w:val="003850BF"/>
    <w:rsid w:val="00387348"/>
    <w:rsid w:val="003B1F21"/>
    <w:rsid w:val="003C5ABF"/>
    <w:rsid w:val="003D7DF1"/>
    <w:rsid w:val="003E2486"/>
    <w:rsid w:val="003E33F4"/>
    <w:rsid w:val="003E56E8"/>
    <w:rsid w:val="003F4ECB"/>
    <w:rsid w:val="00404692"/>
    <w:rsid w:val="004206CB"/>
    <w:rsid w:val="0042398E"/>
    <w:rsid w:val="0042626C"/>
    <w:rsid w:val="004322D7"/>
    <w:rsid w:val="00462A50"/>
    <w:rsid w:val="004638CC"/>
    <w:rsid w:val="004668E4"/>
    <w:rsid w:val="00471FB1"/>
    <w:rsid w:val="0047228C"/>
    <w:rsid w:val="00474963"/>
    <w:rsid w:val="00481C4C"/>
    <w:rsid w:val="00483432"/>
    <w:rsid w:val="00485841"/>
    <w:rsid w:val="00490E28"/>
    <w:rsid w:val="004919A9"/>
    <w:rsid w:val="0049205F"/>
    <w:rsid w:val="0049383E"/>
    <w:rsid w:val="004B13AF"/>
    <w:rsid w:val="004E6EA6"/>
    <w:rsid w:val="005009A8"/>
    <w:rsid w:val="005107FC"/>
    <w:rsid w:val="00514047"/>
    <w:rsid w:val="00521F26"/>
    <w:rsid w:val="00533EB2"/>
    <w:rsid w:val="00542DC8"/>
    <w:rsid w:val="00545EF8"/>
    <w:rsid w:val="00547A28"/>
    <w:rsid w:val="005628C4"/>
    <w:rsid w:val="005708A6"/>
    <w:rsid w:val="005B4236"/>
    <w:rsid w:val="005B7457"/>
    <w:rsid w:val="005C00E2"/>
    <w:rsid w:val="005C4AA5"/>
    <w:rsid w:val="005D0BD8"/>
    <w:rsid w:val="005E1867"/>
    <w:rsid w:val="005E2EFD"/>
    <w:rsid w:val="005F0DCA"/>
    <w:rsid w:val="006227B6"/>
    <w:rsid w:val="00632FE1"/>
    <w:rsid w:val="00640233"/>
    <w:rsid w:val="00643097"/>
    <w:rsid w:val="00647AD3"/>
    <w:rsid w:val="00650EE3"/>
    <w:rsid w:val="00657B7C"/>
    <w:rsid w:val="006664ED"/>
    <w:rsid w:val="0066796D"/>
    <w:rsid w:val="00684D1D"/>
    <w:rsid w:val="0069389B"/>
    <w:rsid w:val="006C7A74"/>
    <w:rsid w:val="006D6950"/>
    <w:rsid w:val="006F2BAA"/>
    <w:rsid w:val="006F357A"/>
    <w:rsid w:val="006F5278"/>
    <w:rsid w:val="00701337"/>
    <w:rsid w:val="0070468E"/>
    <w:rsid w:val="0070473E"/>
    <w:rsid w:val="00706FDA"/>
    <w:rsid w:val="00715746"/>
    <w:rsid w:val="00736D17"/>
    <w:rsid w:val="007417C4"/>
    <w:rsid w:val="007520CB"/>
    <w:rsid w:val="00774188"/>
    <w:rsid w:val="00774897"/>
    <w:rsid w:val="007817E5"/>
    <w:rsid w:val="00783244"/>
    <w:rsid w:val="00786B32"/>
    <w:rsid w:val="00797970"/>
    <w:rsid w:val="007A0F36"/>
    <w:rsid w:val="007C013E"/>
    <w:rsid w:val="007C1E3F"/>
    <w:rsid w:val="007E1FFC"/>
    <w:rsid w:val="007E41F3"/>
    <w:rsid w:val="008009DF"/>
    <w:rsid w:val="00821EF9"/>
    <w:rsid w:val="008417D3"/>
    <w:rsid w:val="00843BEE"/>
    <w:rsid w:val="0085247D"/>
    <w:rsid w:val="0085424A"/>
    <w:rsid w:val="00856F38"/>
    <w:rsid w:val="008A312C"/>
    <w:rsid w:val="008B261D"/>
    <w:rsid w:val="008D3FBE"/>
    <w:rsid w:val="008D4704"/>
    <w:rsid w:val="008E0158"/>
    <w:rsid w:val="008E6F5E"/>
    <w:rsid w:val="008F6892"/>
    <w:rsid w:val="00901CAB"/>
    <w:rsid w:val="0091017B"/>
    <w:rsid w:val="00914890"/>
    <w:rsid w:val="00917E03"/>
    <w:rsid w:val="00920BBC"/>
    <w:rsid w:val="0092422B"/>
    <w:rsid w:val="0093427B"/>
    <w:rsid w:val="009346CF"/>
    <w:rsid w:val="00940469"/>
    <w:rsid w:val="00945B50"/>
    <w:rsid w:val="009579EA"/>
    <w:rsid w:val="00965B89"/>
    <w:rsid w:val="0097228A"/>
    <w:rsid w:val="009765E1"/>
    <w:rsid w:val="00983BD2"/>
    <w:rsid w:val="00984A35"/>
    <w:rsid w:val="00985C7C"/>
    <w:rsid w:val="00990F69"/>
    <w:rsid w:val="009A1A22"/>
    <w:rsid w:val="009A1FEF"/>
    <w:rsid w:val="009A2FDA"/>
    <w:rsid w:val="009C2038"/>
    <w:rsid w:val="009D54EB"/>
    <w:rsid w:val="009D604A"/>
    <w:rsid w:val="009E1499"/>
    <w:rsid w:val="009E5E3F"/>
    <w:rsid w:val="009E7FD2"/>
    <w:rsid w:val="00A11657"/>
    <w:rsid w:val="00A23AE6"/>
    <w:rsid w:val="00A41E5A"/>
    <w:rsid w:val="00A857E9"/>
    <w:rsid w:val="00A85DDC"/>
    <w:rsid w:val="00A86FD8"/>
    <w:rsid w:val="00A87B38"/>
    <w:rsid w:val="00AC12A6"/>
    <w:rsid w:val="00AD0380"/>
    <w:rsid w:val="00AE79BE"/>
    <w:rsid w:val="00AF2FE4"/>
    <w:rsid w:val="00B070DE"/>
    <w:rsid w:val="00B25169"/>
    <w:rsid w:val="00B303A1"/>
    <w:rsid w:val="00B75610"/>
    <w:rsid w:val="00B922AC"/>
    <w:rsid w:val="00BB0103"/>
    <w:rsid w:val="00BB0F73"/>
    <w:rsid w:val="00BB2BC9"/>
    <w:rsid w:val="00BB3B6B"/>
    <w:rsid w:val="00BB6C9D"/>
    <w:rsid w:val="00BC3831"/>
    <w:rsid w:val="00BD117E"/>
    <w:rsid w:val="00BD19DE"/>
    <w:rsid w:val="00BE2E07"/>
    <w:rsid w:val="00C125D2"/>
    <w:rsid w:val="00C16311"/>
    <w:rsid w:val="00C709A8"/>
    <w:rsid w:val="00C80434"/>
    <w:rsid w:val="00C86E15"/>
    <w:rsid w:val="00C95E3C"/>
    <w:rsid w:val="00CA33FF"/>
    <w:rsid w:val="00CA4DCD"/>
    <w:rsid w:val="00CA70CC"/>
    <w:rsid w:val="00CB2F9A"/>
    <w:rsid w:val="00CB320B"/>
    <w:rsid w:val="00CD6EE8"/>
    <w:rsid w:val="00CE3C41"/>
    <w:rsid w:val="00D1376E"/>
    <w:rsid w:val="00D31AEA"/>
    <w:rsid w:val="00D6225C"/>
    <w:rsid w:val="00D65181"/>
    <w:rsid w:val="00D83830"/>
    <w:rsid w:val="00D96A20"/>
    <w:rsid w:val="00D96B02"/>
    <w:rsid w:val="00DC65B9"/>
    <w:rsid w:val="00DE2B74"/>
    <w:rsid w:val="00DF33FE"/>
    <w:rsid w:val="00DF7EE2"/>
    <w:rsid w:val="00E00AA8"/>
    <w:rsid w:val="00E53618"/>
    <w:rsid w:val="00E53EFA"/>
    <w:rsid w:val="00E5513B"/>
    <w:rsid w:val="00E65F60"/>
    <w:rsid w:val="00E66D6E"/>
    <w:rsid w:val="00E80652"/>
    <w:rsid w:val="00E9451A"/>
    <w:rsid w:val="00E97E4C"/>
    <w:rsid w:val="00EA2F09"/>
    <w:rsid w:val="00EA4FC3"/>
    <w:rsid w:val="00EA6EA0"/>
    <w:rsid w:val="00EA6FBA"/>
    <w:rsid w:val="00EE042B"/>
    <w:rsid w:val="00EE5CFD"/>
    <w:rsid w:val="00EF66C0"/>
    <w:rsid w:val="00F02BFA"/>
    <w:rsid w:val="00F33E97"/>
    <w:rsid w:val="00F436A7"/>
    <w:rsid w:val="00F4489A"/>
    <w:rsid w:val="00F61473"/>
    <w:rsid w:val="00F61BC2"/>
    <w:rsid w:val="00F64BED"/>
    <w:rsid w:val="00F67A99"/>
    <w:rsid w:val="00F7081B"/>
    <w:rsid w:val="00F70941"/>
    <w:rsid w:val="00F7291B"/>
    <w:rsid w:val="00F92CFB"/>
    <w:rsid w:val="00FA4A95"/>
    <w:rsid w:val="00FB7112"/>
    <w:rsid w:val="00FC7854"/>
    <w:rsid w:val="00FD7FB9"/>
    <w:rsid w:val="00FE6F6E"/>
    <w:rsid w:val="00FE772B"/>
    <w:rsid w:val="00FF09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paragraph" w:styleId="Nagwek3">
    <w:name w:val="heading 3"/>
    <w:basedOn w:val="Normalny"/>
    <w:next w:val="Normalny"/>
    <w:link w:val="Nagwek3Znak"/>
    <w:unhideWhenUsed/>
    <w:qFormat/>
    <w:rsid w:val="005708A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uiPriority w:val="99"/>
    <w:rsid w:val="0042626C"/>
    <w:pPr>
      <w:spacing w:before="100" w:beforeAutospacing="1" w:after="119"/>
    </w:pPr>
  </w:style>
  <w:style w:type="paragraph" w:styleId="Akapitzlist">
    <w:name w:val="List Paragraph"/>
    <w:basedOn w:val="Normalny"/>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Adreszwrotnynakopercie">
    <w:name w:val="envelope return"/>
    <w:basedOn w:val="Normalny"/>
    <w:rsid w:val="00CA70CC"/>
    <w:rPr>
      <w:rFonts w:ascii="Arial" w:hAnsi="Arial" w:cs="Arial"/>
      <w:sz w:val="20"/>
      <w:szCs w:val="20"/>
    </w:rPr>
  </w:style>
  <w:style w:type="paragraph" w:customStyle="1" w:styleId="WW-Domylnie">
    <w:name w:val="WW-Domyślnie"/>
    <w:rsid w:val="003F4ECB"/>
    <w:pPr>
      <w:suppressAutoHyphens/>
    </w:pPr>
    <w:rPr>
      <w:sz w:val="24"/>
    </w:rPr>
  </w:style>
  <w:style w:type="paragraph" w:customStyle="1" w:styleId="Standard">
    <w:name w:val="Standard"/>
    <w:rsid w:val="003F4ECB"/>
    <w:pPr>
      <w:widowControl w:val="0"/>
      <w:suppressAutoHyphens/>
      <w:autoSpaceDN w:val="0"/>
      <w:textAlignment w:val="baseline"/>
    </w:pPr>
    <w:rPr>
      <w:rFonts w:eastAsia="Andale Sans UI" w:cs="Tahoma"/>
      <w:kern w:val="3"/>
      <w:sz w:val="24"/>
      <w:szCs w:val="24"/>
      <w:lang w:val="en-US" w:eastAsia="en-US" w:bidi="en-US"/>
    </w:rPr>
  </w:style>
  <w:style w:type="character" w:customStyle="1" w:styleId="rvts6">
    <w:name w:val="rvts6"/>
    <w:basedOn w:val="Domylnaczcionkaakapitu"/>
    <w:rsid w:val="00EE5CFD"/>
  </w:style>
  <w:style w:type="paragraph" w:customStyle="1" w:styleId="ZnakZnakZnakZnakZnakZnakZnak">
    <w:name w:val="Znak Znak Znak Znak Znak Znak Znak"/>
    <w:basedOn w:val="Normalny"/>
    <w:rsid w:val="00CA4DCD"/>
  </w:style>
  <w:style w:type="paragraph" w:customStyle="1" w:styleId="ZnakZnakZnakZnakZnakZnakZnak0">
    <w:name w:val="Znak Znak Znak Znak Znak Znak Znak"/>
    <w:basedOn w:val="Normalny"/>
    <w:rsid w:val="0092422B"/>
  </w:style>
  <w:style w:type="character" w:customStyle="1" w:styleId="StopkaZnak">
    <w:name w:val="Stopka Znak"/>
    <w:basedOn w:val="Domylnaczcionkaakapitu"/>
    <w:link w:val="Stopka"/>
    <w:rsid w:val="00145471"/>
    <w:rPr>
      <w:sz w:val="24"/>
      <w:szCs w:val="24"/>
    </w:rPr>
  </w:style>
  <w:style w:type="character" w:styleId="Odwoaniedokomentarza">
    <w:name w:val="annotation reference"/>
    <w:basedOn w:val="Domylnaczcionkaakapitu"/>
    <w:rsid w:val="005B7457"/>
    <w:rPr>
      <w:sz w:val="16"/>
      <w:szCs w:val="16"/>
    </w:rPr>
  </w:style>
  <w:style w:type="paragraph" w:styleId="Tekstkomentarza">
    <w:name w:val="annotation text"/>
    <w:basedOn w:val="Normalny"/>
    <w:link w:val="TekstkomentarzaZnak"/>
    <w:rsid w:val="005B7457"/>
    <w:rPr>
      <w:sz w:val="20"/>
      <w:szCs w:val="20"/>
    </w:rPr>
  </w:style>
  <w:style w:type="character" w:customStyle="1" w:styleId="TekstkomentarzaZnak">
    <w:name w:val="Tekst komentarza Znak"/>
    <w:basedOn w:val="Domylnaczcionkaakapitu"/>
    <w:link w:val="Tekstkomentarza"/>
    <w:rsid w:val="005B7457"/>
  </w:style>
  <w:style w:type="paragraph" w:styleId="Tematkomentarza">
    <w:name w:val="annotation subject"/>
    <w:basedOn w:val="Tekstkomentarza"/>
    <w:next w:val="Tekstkomentarza"/>
    <w:link w:val="TematkomentarzaZnak"/>
    <w:rsid w:val="005B7457"/>
    <w:rPr>
      <w:b/>
      <w:bCs/>
    </w:rPr>
  </w:style>
  <w:style w:type="character" w:customStyle="1" w:styleId="TematkomentarzaZnak">
    <w:name w:val="Temat komentarza Znak"/>
    <w:basedOn w:val="TekstkomentarzaZnak"/>
    <w:link w:val="Tematkomentarza"/>
    <w:rsid w:val="005B7457"/>
    <w:rPr>
      <w:b/>
      <w:bCs/>
    </w:rPr>
  </w:style>
  <w:style w:type="paragraph" w:styleId="Tekstdymka">
    <w:name w:val="Balloon Text"/>
    <w:basedOn w:val="Normalny"/>
    <w:link w:val="TekstdymkaZnak"/>
    <w:rsid w:val="005B7457"/>
    <w:rPr>
      <w:rFonts w:ascii="Tahoma" w:hAnsi="Tahoma" w:cs="Tahoma"/>
      <w:sz w:val="16"/>
      <w:szCs w:val="16"/>
    </w:rPr>
  </w:style>
  <w:style w:type="character" w:customStyle="1" w:styleId="TekstdymkaZnak">
    <w:name w:val="Tekst dymka Znak"/>
    <w:basedOn w:val="Domylnaczcionkaakapitu"/>
    <w:link w:val="Tekstdymka"/>
    <w:rsid w:val="005B7457"/>
    <w:rPr>
      <w:rFonts w:ascii="Tahoma" w:hAnsi="Tahoma" w:cs="Tahoma"/>
      <w:sz w:val="16"/>
      <w:szCs w:val="16"/>
    </w:rPr>
  </w:style>
  <w:style w:type="character" w:customStyle="1" w:styleId="Nagwek3Znak">
    <w:name w:val="Nagłówek 3 Znak"/>
    <w:basedOn w:val="Domylnaczcionkaakapitu"/>
    <w:link w:val="Nagwek3"/>
    <w:rsid w:val="005708A6"/>
    <w:rPr>
      <w:rFonts w:asciiTheme="majorHAnsi" w:eastAsiaTheme="majorEastAsia" w:hAnsiTheme="majorHAnsi" w:cstheme="majorBidi"/>
      <w:b/>
      <w:bCs/>
      <w:color w:val="4F81BD" w:themeColor="accent1"/>
      <w:sz w:val="24"/>
      <w:szCs w:val="24"/>
    </w:rPr>
  </w:style>
  <w:style w:type="paragraph" w:customStyle="1" w:styleId="Domylnie">
    <w:name w:val="Domyślnie"/>
    <w:rsid w:val="005708A6"/>
    <w:pPr>
      <w:widowControl w:val="0"/>
      <w:suppressAutoHyphens/>
    </w:pPr>
    <w:rPr>
      <w:rFonts w:eastAsia="Arial Unicode MS" w:cs="Arial Unicode MS"/>
      <w:color w:val="000000"/>
      <w:kern w:val="1"/>
      <w:sz w:val="24"/>
      <w:szCs w:val="24"/>
      <w:u w:color="000000"/>
    </w:rPr>
  </w:style>
  <w:style w:type="paragraph" w:styleId="Zwykytekst">
    <w:name w:val="Plain Text"/>
    <w:basedOn w:val="Normalny"/>
    <w:link w:val="ZwykytekstZnak"/>
    <w:uiPriority w:val="99"/>
    <w:unhideWhenUsed/>
    <w:rsid w:val="001367AB"/>
    <w:rPr>
      <w:rFonts w:ascii="Century Gothic" w:eastAsia="Calibri" w:hAnsi="Century Gothic"/>
      <w:sz w:val="20"/>
      <w:szCs w:val="21"/>
      <w:lang w:eastAsia="en-US"/>
    </w:rPr>
  </w:style>
  <w:style w:type="character" w:customStyle="1" w:styleId="ZwykytekstZnak">
    <w:name w:val="Zwykły tekst Znak"/>
    <w:basedOn w:val="Domylnaczcionkaakapitu"/>
    <w:link w:val="Zwykytekst"/>
    <w:uiPriority w:val="99"/>
    <w:rsid w:val="001367AB"/>
    <w:rPr>
      <w:rFonts w:ascii="Century Gothic" w:eastAsia="Calibri" w:hAnsi="Century Gothic"/>
      <w:szCs w:val="21"/>
      <w:lang w:eastAsia="en-US"/>
    </w:rPr>
  </w:style>
  <w:style w:type="paragraph" w:styleId="Bezodstpw">
    <w:name w:val="No Spacing"/>
    <w:uiPriority w:val="1"/>
    <w:qFormat/>
    <w:rsid w:val="006664ED"/>
    <w:rPr>
      <w:rFonts w:ascii="Calibri" w:eastAsia="Calibri" w:hAnsi="Calibri"/>
      <w:sz w:val="22"/>
      <w:szCs w:val="22"/>
      <w:lang w:eastAsia="en-US"/>
    </w:rPr>
  </w:style>
  <w:style w:type="paragraph" w:customStyle="1" w:styleId="TableParagraph">
    <w:name w:val="Table Paragraph"/>
    <w:rsid w:val="006664ED"/>
    <w:pPr>
      <w:suppressAutoHyphens/>
      <w:spacing w:line="100" w:lineRule="atLeast"/>
    </w:pPr>
    <w:rPr>
      <w:rFonts w:eastAsia="Lucida Sans Unicode"/>
      <w:kern w:val="1"/>
      <w:sz w:val="24"/>
      <w:szCs w:val="24"/>
      <w:lang w:val="en-US" w:eastAsia="zh-CN"/>
    </w:rPr>
  </w:style>
  <w:style w:type="paragraph" w:customStyle="1" w:styleId="StylNowy">
    <w:name w:val="StylNowy"/>
    <w:basedOn w:val="Normalny"/>
    <w:rsid w:val="00387348"/>
    <w:rPr>
      <w:rFonts w:ascii="Verdana" w:hAnsi="Verdana" w:cs="Verdana"/>
    </w:rPr>
  </w:style>
  <w:style w:type="paragraph" w:customStyle="1" w:styleId="normal">
    <w:name w:val="normal"/>
    <w:rsid w:val="00306544"/>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69EB-9A8E-4413-B42C-D4E67C7C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609</Words>
  <Characters>3658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27</cp:revision>
  <cp:lastPrinted>2020-02-13T07:38:00Z</cp:lastPrinted>
  <dcterms:created xsi:type="dcterms:W3CDTF">2017-02-06T11:17:00Z</dcterms:created>
  <dcterms:modified xsi:type="dcterms:W3CDTF">2020-02-13T07:38:00Z</dcterms:modified>
</cp:coreProperties>
</file>