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484C7A" w:rsidRDefault="005712CF" w:rsidP="00782C9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693A8C" w:rsidRPr="002A1E94" w:rsidRDefault="002A1E9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A1E94">
        <w:rPr>
          <w:rFonts w:ascii="Tahoma" w:hAnsi="Tahoma" w:cs="Tahoma"/>
          <w:b/>
          <w:sz w:val="20"/>
          <w:szCs w:val="20"/>
        </w:rPr>
        <w:t>PT. Wykonawcy</w:t>
      </w:r>
    </w:p>
    <w:p w:rsidR="002A1E94" w:rsidRDefault="002A1E9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A1E94">
        <w:rPr>
          <w:rFonts w:ascii="Tahoma" w:hAnsi="Tahoma" w:cs="Tahoma"/>
          <w:b/>
          <w:sz w:val="20"/>
          <w:szCs w:val="20"/>
        </w:rPr>
        <w:t>Wszyscy</w:t>
      </w:r>
    </w:p>
    <w:p w:rsidR="002A1E94" w:rsidRPr="002A1E94" w:rsidRDefault="002A1E9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484C7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>DA.271-</w:t>
      </w:r>
      <w:r w:rsidR="00B3515B">
        <w:rPr>
          <w:rFonts w:ascii="Tahoma" w:hAnsi="Tahoma" w:cs="Tahoma"/>
          <w:sz w:val="20"/>
          <w:szCs w:val="20"/>
        </w:rPr>
        <w:t>33</w:t>
      </w:r>
      <w:r w:rsidR="00C01E6F" w:rsidRPr="00484C7A">
        <w:rPr>
          <w:rFonts w:ascii="Tahoma" w:hAnsi="Tahoma" w:cs="Tahoma"/>
          <w:sz w:val="20"/>
          <w:szCs w:val="20"/>
        </w:rPr>
        <w:t>-6</w:t>
      </w:r>
      <w:r w:rsidR="00D94FCD" w:rsidRPr="00484C7A">
        <w:rPr>
          <w:rFonts w:ascii="Tahoma" w:hAnsi="Tahoma" w:cs="Tahoma"/>
          <w:sz w:val="20"/>
          <w:szCs w:val="20"/>
        </w:rPr>
        <w:t>/19</w:t>
      </w:r>
      <w:r w:rsidR="00933217" w:rsidRPr="00484C7A">
        <w:rPr>
          <w:rFonts w:ascii="Tahoma" w:hAnsi="Tahoma" w:cs="Tahoma"/>
          <w:noProof/>
          <w:sz w:val="20"/>
          <w:szCs w:val="20"/>
        </w:rPr>
        <w:tab/>
      </w:r>
      <w:r w:rsidR="00933217" w:rsidRPr="00484C7A">
        <w:rPr>
          <w:rFonts w:ascii="Tahoma" w:hAnsi="Tahoma" w:cs="Tahoma"/>
          <w:noProof/>
          <w:sz w:val="20"/>
          <w:szCs w:val="20"/>
        </w:rPr>
        <w:tab/>
      </w:r>
      <w:r w:rsidR="004B0A64" w:rsidRPr="00484C7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484C7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484C7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484C7A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484C7A">
        <w:rPr>
          <w:rFonts w:ascii="Tahoma" w:hAnsi="Tahoma" w:cs="Tahoma"/>
          <w:noProof/>
          <w:sz w:val="20"/>
          <w:szCs w:val="20"/>
        </w:rPr>
        <w:t xml:space="preserve">            </w:t>
      </w:r>
      <w:r w:rsidR="002A1E94">
        <w:rPr>
          <w:rFonts w:ascii="Tahoma" w:hAnsi="Tahoma" w:cs="Tahoma"/>
          <w:noProof/>
          <w:sz w:val="20"/>
          <w:szCs w:val="20"/>
        </w:rPr>
        <w:t xml:space="preserve">      </w:t>
      </w:r>
      <w:r w:rsidR="0047228C" w:rsidRPr="00484C7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484C7A" w:rsidRPr="00484C7A">
        <w:rPr>
          <w:rFonts w:ascii="Tahoma" w:hAnsi="Tahoma" w:cs="Tahoma"/>
          <w:noProof/>
          <w:sz w:val="20"/>
          <w:szCs w:val="20"/>
        </w:rPr>
        <w:t>24</w:t>
      </w:r>
      <w:r w:rsidR="003047DB" w:rsidRPr="00484C7A">
        <w:rPr>
          <w:rFonts w:ascii="Tahoma" w:hAnsi="Tahoma" w:cs="Tahoma"/>
          <w:noProof/>
          <w:sz w:val="20"/>
          <w:szCs w:val="20"/>
        </w:rPr>
        <w:t xml:space="preserve"> czerwca</w:t>
      </w:r>
      <w:r w:rsidR="00693A8C" w:rsidRPr="00484C7A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484C7A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484C7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84C7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84C7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484C7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484C7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484C7A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484C7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84C7A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484C7A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484C7A">
        <w:rPr>
          <w:rFonts w:ascii="Tahoma" w:hAnsi="Tahoma" w:cs="Tahoma"/>
          <w:sz w:val="20"/>
          <w:szCs w:val="20"/>
        </w:rPr>
        <w:t>SIWZ</w:t>
      </w:r>
      <w:r w:rsidRPr="00484C7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484C7A">
        <w:rPr>
          <w:rFonts w:ascii="Tahoma" w:hAnsi="Tahoma" w:cs="Tahoma"/>
          <w:b/>
          <w:sz w:val="20"/>
          <w:szCs w:val="20"/>
        </w:rPr>
        <w:t xml:space="preserve">na </w:t>
      </w:r>
      <w:r w:rsidR="007250F3" w:rsidRPr="00484C7A">
        <w:rPr>
          <w:rFonts w:ascii="Tahoma" w:hAnsi="Tahoma" w:cs="Tahoma"/>
          <w:b/>
          <w:sz w:val="20"/>
          <w:szCs w:val="20"/>
        </w:rPr>
        <w:t xml:space="preserve">dostawę i montaż aparatu EKG - 12 kanałowego i pomp </w:t>
      </w:r>
      <w:proofErr w:type="spellStart"/>
      <w:r w:rsidR="007250F3" w:rsidRPr="00484C7A">
        <w:rPr>
          <w:rFonts w:ascii="Tahoma" w:hAnsi="Tahoma" w:cs="Tahoma"/>
          <w:b/>
          <w:sz w:val="20"/>
          <w:szCs w:val="20"/>
        </w:rPr>
        <w:t>strzykawkowych</w:t>
      </w:r>
      <w:proofErr w:type="spellEnd"/>
      <w:r w:rsidR="007250F3" w:rsidRPr="00484C7A">
        <w:rPr>
          <w:rFonts w:ascii="Tahoma" w:hAnsi="Tahoma" w:cs="Tahoma"/>
          <w:sz w:val="20"/>
          <w:szCs w:val="20"/>
        </w:rPr>
        <w:t xml:space="preserve"> </w:t>
      </w:r>
      <w:r w:rsidRPr="00484C7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047DB" w:rsidRPr="00484C7A" w:rsidRDefault="003047DB" w:rsidP="003047DB">
      <w:pPr>
        <w:jc w:val="both"/>
        <w:rPr>
          <w:rFonts w:ascii="Tahoma" w:hAnsi="Tahoma" w:cs="Tahoma"/>
          <w:b/>
          <w:sz w:val="20"/>
          <w:szCs w:val="20"/>
        </w:rPr>
      </w:pPr>
      <w:r w:rsidRPr="00484C7A">
        <w:rPr>
          <w:rFonts w:ascii="Tahoma" w:hAnsi="Tahoma" w:cs="Tahoma"/>
          <w:b/>
          <w:sz w:val="20"/>
          <w:szCs w:val="20"/>
        </w:rPr>
        <w:t xml:space="preserve">Zadanie 2 pompy </w:t>
      </w:r>
      <w:proofErr w:type="spellStart"/>
      <w:r w:rsidRPr="00484C7A">
        <w:rPr>
          <w:rFonts w:ascii="Tahoma" w:hAnsi="Tahoma" w:cs="Tahoma"/>
          <w:b/>
          <w:sz w:val="20"/>
          <w:szCs w:val="20"/>
        </w:rPr>
        <w:t>strzykawkowe</w:t>
      </w:r>
      <w:proofErr w:type="spellEnd"/>
    </w:p>
    <w:p w:rsidR="003047DB" w:rsidRPr="00484C7A" w:rsidRDefault="003047DB" w:rsidP="003047DB">
      <w:pPr>
        <w:rPr>
          <w:rFonts w:ascii="Tahoma" w:hAnsi="Tahoma" w:cs="Tahoma"/>
          <w:sz w:val="20"/>
          <w:szCs w:val="20"/>
        </w:rPr>
      </w:pPr>
      <w:r w:rsidRPr="00484C7A">
        <w:rPr>
          <w:rFonts w:ascii="Tahoma" w:hAnsi="Tahoma" w:cs="Tahoma"/>
          <w:sz w:val="20"/>
          <w:szCs w:val="20"/>
        </w:rPr>
        <w:t>Prosimy o dopuszczenie</w:t>
      </w:r>
      <w:r w:rsidRPr="00484C7A">
        <w:rPr>
          <w:rFonts w:ascii="Tahoma" w:hAnsi="Tahoma" w:cs="Tahoma"/>
          <w:b/>
          <w:sz w:val="20"/>
          <w:szCs w:val="20"/>
        </w:rPr>
        <w:t xml:space="preserve"> </w:t>
      </w:r>
      <w:r w:rsidRPr="00484C7A">
        <w:rPr>
          <w:rFonts w:ascii="Tahoma" w:hAnsi="Tahoma" w:cs="Tahoma"/>
          <w:sz w:val="20"/>
          <w:szCs w:val="20"/>
        </w:rPr>
        <w:t>pomp infuzyjnych zgodnie ze specyfikacją:</w:t>
      </w:r>
    </w:p>
    <w:p w:rsidR="003047DB" w:rsidRP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Pełna nazwa urządzenia, typ, model (podać): </w:t>
      </w:r>
    </w:p>
    <w:p w:rsid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Producent (podać): </w:t>
      </w:r>
      <w:r w:rsidR="00484C7A" w:rsidRPr="00484C7A">
        <w:rPr>
          <w:rFonts w:ascii="Tahoma" w:hAnsi="Tahoma" w:cs="Tahoma"/>
          <w:b/>
          <w:bCs/>
          <w:sz w:val="20"/>
          <w:szCs w:val="20"/>
        </w:rPr>
        <w:t>……..</w:t>
      </w:r>
    </w:p>
    <w:p w:rsidR="003047DB" w:rsidRPr="00484C7A" w:rsidRDefault="003047DB" w:rsidP="003047DB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84C7A">
        <w:rPr>
          <w:rFonts w:ascii="Tahoma" w:hAnsi="Tahoma" w:cs="Tahoma"/>
          <w:b/>
          <w:bCs/>
          <w:sz w:val="20"/>
          <w:szCs w:val="20"/>
        </w:rPr>
        <w:t xml:space="preserve">Rok produkcji: (podać) min. 2019: </w:t>
      </w:r>
    </w:p>
    <w:p w:rsidR="003047DB" w:rsidRPr="00484C7A" w:rsidRDefault="003047DB" w:rsidP="003047DB">
      <w:pPr>
        <w:pStyle w:val="Standard"/>
        <w:rPr>
          <w:rFonts w:ascii="Tahoma" w:hAnsi="Tahoma" w:cs="Tahoma"/>
          <w:sz w:val="20"/>
          <w:szCs w:val="20"/>
        </w:rPr>
      </w:pPr>
    </w:p>
    <w:tbl>
      <w:tblPr>
        <w:tblW w:w="9351" w:type="dxa"/>
        <w:tblInd w:w="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4185"/>
        <w:gridCol w:w="2117"/>
        <w:gridCol w:w="2105"/>
      </w:tblGrid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 I</w:t>
            </w:r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WARUNKI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snapToGrid w:val="0"/>
              <w:ind w:left="-3" w:right="-153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iCs/>
                <w:sz w:val="20"/>
                <w:szCs w:val="20"/>
              </w:rPr>
              <w:t>Parametry oferowanego urządzenia</w:t>
            </w:r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PODAĆ/OPISAĆ</w:t>
            </w: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Opis parametrów dla każdej pompy infuzyjnej </w:t>
            </w:r>
            <w:proofErr w:type="spellStart"/>
            <w:r w:rsidRPr="00484C7A">
              <w:rPr>
                <w:rFonts w:ascii="Tahoma" w:hAnsi="Tahoma" w:cs="Tahoma"/>
                <w:b/>
                <w:bCs/>
                <w:sz w:val="20"/>
                <w:szCs w:val="20"/>
              </w:rPr>
              <w:t>strzykawkowej</w:t>
            </w:r>
            <w:proofErr w:type="spellEnd"/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Model/Typ/Producent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  <w:lang w:val="de-DE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Rok produkcji nie wcześniej  niż 2018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Urządzenie nowe i nieużywane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Pompa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strzykawkowa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sterowana elektronicznie umożliwiająca współpracę z systemem centralnego zasilania i zarządzania danymi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Zasilanie 230V 50 Hz, bezpośrednio z sieci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Waga pompy gotowej do użycia max 3 kg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Waga 2,5 -3kg –0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Waga poniżej 2,5kg- 10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34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Stopień ochrony min. IP34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Stopień IP 34 –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IP 22-0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253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Kolorowy wyświetlacz czytelny pod kątem 80 stopni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uchwyt do mocowania pompy do stojaków infuzyjnych, oraz szyn poziomych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uchwyt do przenoszenia pompy oraz pokrywa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łączenia pomp w moduły bez użycia stacji dokującej -  3 pompy na jednym uchwycie.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2 pompy na 1 uchwycie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3 pompy na 1 uchwycie -5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Strzykawka mocowana od przodu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Klawiatura symboliczna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Menu pompy w języku polskim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Napęd strzykawki półautomatyczny z zabezpieczeniem przed niekontrolowaną podażą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zatrzaskowego mocowania i współpracy ze stacją dokującą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Komunikacja pomiędzy pompą a stacja dokującą za pośrednictwem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IrDA</w:t>
            </w:r>
            <w:proofErr w:type="spellEnd"/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Praca ze strzykawkami 2/3 ml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Automatyczne rozpoznawanie objętości strzykawki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Zakres prędkości infuzji min. 0,1 do 999,9 ml/h  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Prędkość infuzji w zakresie od 0,01 - 999,99ml/h programowana, co 0,01ml/godz.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Automatyczna kalkulacja prędkości podaży po wprowadzeniu objętości i czasu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Możliwość programowania parametrów infuzji min. w jednostkach: mg,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mcg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IE,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mmol,z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uwzględnieniem lub nie masy ciała w odniesieniu do czasu ( np. mg/kg/min; mg/kg/h; mg/kg/24h)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Zmiana prędkości podaży bez przerywania infuzji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System automatycznej redukcji bolusa po alarmie ciśnienia okluzji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Wstępnie wybierana objętość w zakresie 0,10 - 9999 ml programowana co 0,01 ml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Wstępnie wybierany czas w zakresie 00h01min - 99h59min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Prędkość bolusa 1-1800 ml/h programowana co 0,01 ml/h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Bolus na żądanie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Bolus programowany z automatyczną kalkulacją prędkości po wprowadzeniu objętości i czasu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Możliwość podaży bolusa w jednostkach mg,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mcg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mmol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mEq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 xml:space="preserve"> oraz jednostkach wagowych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 5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stand-by w zakresie od 1 min do 24 godzin z programowaniem co 1 minutę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nocny z redukcją intensywności podświetlenia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Tryb nocny z możliwość włączenia ręcznego lub zaprogramowania automatycznego przełączania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  <w:trHeight w:val="563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Biblioteka zawiera min. 3000 leków, z możliwością podzielenia na 30 kategorii i 15 profili pacjentów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TAK – 10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NIE – 0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Każdy lek może występować w 10 stężeniach, oraz być powiązany z limitami miękkimi, z limitami twardymi, jednym z 8 kolorów oraz ciśnieniem okluzji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Ciśnienie okluzji możliwe do ustawienia na min. 9 poziomach w zakresie od 75mmHg do 900mmHg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Wskaźnik ciśnienia okluzji stale widoczny na wyświetlaczu pompy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Wbudowany akumulator litowo - jonowy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Zasilanie z wbudowanego akumulatora 10 godz. przy przepływie 5 ml/h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 xml:space="preserve">Czas ponownego ładowania </w:t>
            </w:r>
            <w:proofErr w:type="spellStart"/>
            <w:r w:rsidRPr="00484C7A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484C7A">
              <w:rPr>
                <w:rFonts w:ascii="Tahoma" w:hAnsi="Tahoma" w:cs="Tahoma"/>
                <w:sz w:val="20"/>
                <w:szCs w:val="20"/>
              </w:rPr>
              <w:t>. 4 godz.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Na wyświetlaczu widoczna informacja o pozostałym czasie pracy akumulatora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Automatyczne ładowanie akumulatora w pompie podłączonej do zasilania sieciowego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Pobór mocy &lt; 20 W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System alarmów wizualnych i dźwiękowych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7DB" w:rsidRPr="00484C7A" w:rsidTr="00654B9C">
        <w:trPr>
          <w:cantSplit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Akapitzlist"/>
              <w:tabs>
                <w:tab w:val="left" w:pos="0"/>
                <w:tab w:val="left" w:pos="240"/>
              </w:tabs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84C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Historia pracy dostępna z menu pompy, z możliwością zapisania do 1000 zdarzeń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7DB" w:rsidRPr="00484C7A" w:rsidRDefault="003047DB" w:rsidP="00654B9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4C7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7DB" w:rsidRPr="00484C7A" w:rsidRDefault="003047DB" w:rsidP="00654B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4C7A" w:rsidRDefault="00484C7A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84C7A" w:rsidRDefault="00484C7A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A4F32" w:rsidRPr="00484C7A" w:rsidRDefault="00584472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84C7A">
        <w:rPr>
          <w:rFonts w:ascii="Tahoma" w:hAnsi="Tahoma" w:cs="Tahoma"/>
          <w:b/>
          <w:sz w:val="20"/>
          <w:szCs w:val="20"/>
        </w:rPr>
        <w:t>Odpowiedz:</w:t>
      </w:r>
      <w:r w:rsidR="00484C7A" w:rsidRPr="00484C7A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sectPr w:rsidR="000A4F32" w:rsidRPr="00484C7A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B2" w:rsidRDefault="00BA3BB2">
      <w:r>
        <w:separator/>
      </w:r>
    </w:p>
  </w:endnote>
  <w:endnote w:type="continuationSeparator" w:id="0">
    <w:p w:rsidR="00BA3BB2" w:rsidRDefault="00BA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7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417F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B2" w:rsidRDefault="00BA3BB2">
      <w:r>
        <w:separator/>
      </w:r>
    </w:p>
  </w:footnote>
  <w:footnote w:type="continuationSeparator" w:id="0">
    <w:p w:rsidR="00BA3BB2" w:rsidRDefault="00BA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7F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417F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148B5"/>
    <w:rsid w:val="0022293C"/>
    <w:rsid w:val="00224D29"/>
    <w:rsid w:val="00234A4F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A1E94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047DB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4C7A"/>
    <w:rsid w:val="00485841"/>
    <w:rsid w:val="004919A9"/>
    <w:rsid w:val="0049205F"/>
    <w:rsid w:val="00492E9C"/>
    <w:rsid w:val="0049383E"/>
    <w:rsid w:val="00495881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84472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17F5"/>
    <w:rsid w:val="00643097"/>
    <w:rsid w:val="00650708"/>
    <w:rsid w:val="00650EE3"/>
    <w:rsid w:val="0065251F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250F3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10549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A7D8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2CC"/>
    <w:rsid w:val="00B25503"/>
    <w:rsid w:val="00B25A08"/>
    <w:rsid w:val="00B26036"/>
    <w:rsid w:val="00B303A1"/>
    <w:rsid w:val="00B3515B"/>
    <w:rsid w:val="00B414A1"/>
    <w:rsid w:val="00B41E97"/>
    <w:rsid w:val="00B42332"/>
    <w:rsid w:val="00B94006"/>
    <w:rsid w:val="00BA3BB2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6262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CF07B6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D2E68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2513"/>
    <w:rsid w:val="00E9451A"/>
    <w:rsid w:val="00E97E4C"/>
    <w:rsid w:val="00EA2A56"/>
    <w:rsid w:val="00EA4FC3"/>
    <w:rsid w:val="00EA6EA0"/>
    <w:rsid w:val="00EA6FBA"/>
    <w:rsid w:val="00EB09BA"/>
    <w:rsid w:val="00EB54E6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1BC1"/>
    <w:rsid w:val="00FA4A95"/>
    <w:rsid w:val="00FB1DA8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2590-CC55-4025-973B-41C10A6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</cp:revision>
  <cp:lastPrinted>2019-06-24T10:18:00Z</cp:lastPrinted>
  <dcterms:created xsi:type="dcterms:W3CDTF">2019-06-18T07:40:00Z</dcterms:created>
  <dcterms:modified xsi:type="dcterms:W3CDTF">2019-06-24T11:38:00Z</dcterms:modified>
</cp:coreProperties>
</file>