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484C7A" w:rsidRDefault="005712CF" w:rsidP="00782C98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104A0B" w:rsidRDefault="00DF3273" w:rsidP="00104A0B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PT. Wykonawcy wszyscy</w:t>
      </w:r>
    </w:p>
    <w:p w:rsidR="002A1E94" w:rsidRPr="002A1E94" w:rsidRDefault="002A1E94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47228C" w:rsidRPr="00484C7A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484C7A">
        <w:rPr>
          <w:rFonts w:ascii="Tahoma" w:hAnsi="Tahoma" w:cs="Tahoma"/>
          <w:sz w:val="20"/>
          <w:szCs w:val="20"/>
        </w:rPr>
        <w:t>DA.271-</w:t>
      </w:r>
      <w:r w:rsidR="00B3515B">
        <w:rPr>
          <w:rFonts w:ascii="Tahoma" w:hAnsi="Tahoma" w:cs="Tahoma"/>
          <w:sz w:val="20"/>
          <w:szCs w:val="20"/>
        </w:rPr>
        <w:t>33</w:t>
      </w:r>
      <w:r w:rsidR="00104A0B">
        <w:rPr>
          <w:rFonts w:ascii="Tahoma" w:hAnsi="Tahoma" w:cs="Tahoma"/>
          <w:sz w:val="20"/>
          <w:szCs w:val="20"/>
        </w:rPr>
        <w:t>-14</w:t>
      </w:r>
      <w:r w:rsidR="00D94FCD" w:rsidRPr="00484C7A">
        <w:rPr>
          <w:rFonts w:ascii="Tahoma" w:hAnsi="Tahoma" w:cs="Tahoma"/>
          <w:sz w:val="20"/>
          <w:szCs w:val="20"/>
        </w:rPr>
        <w:t>/19</w:t>
      </w:r>
      <w:r w:rsidR="00933217" w:rsidRPr="00484C7A">
        <w:rPr>
          <w:rFonts w:ascii="Tahoma" w:hAnsi="Tahoma" w:cs="Tahoma"/>
          <w:noProof/>
          <w:sz w:val="20"/>
          <w:szCs w:val="20"/>
        </w:rPr>
        <w:tab/>
      </w:r>
      <w:r w:rsidR="00933217" w:rsidRPr="00484C7A">
        <w:rPr>
          <w:rFonts w:ascii="Tahoma" w:hAnsi="Tahoma" w:cs="Tahoma"/>
          <w:noProof/>
          <w:sz w:val="20"/>
          <w:szCs w:val="20"/>
        </w:rPr>
        <w:tab/>
      </w:r>
      <w:r w:rsidR="004B0A64" w:rsidRPr="00484C7A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484C7A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484C7A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04A0B">
        <w:rPr>
          <w:rFonts w:ascii="Tahoma" w:hAnsi="Tahoma" w:cs="Tahoma"/>
          <w:noProof/>
          <w:sz w:val="20"/>
          <w:szCs w:val="20"/>
        </w:rPr>
        <w:t xml:space="preserve">     </w:t>
      </w:r>
      <w:r w:rsidR="00D94FCD" w:rsidRPr="00484C7A">
        <w:rPr>
          <w:rFonts w:ascii="Tahoma" w:hAnsi="Tahoma" w:cs="Tahoma"/>
          <w:noProof/>
          <w:sz w:val="20"/>
          <w:szCs w:val="20"/>
        </w:rPr>
        <w:t xml:space="preserve">  </w:t>
      </w:r>
      <w:r w:rsidR="002A1E94">
        <w:rPr>
          <w:rFonts w:ascii="Tahoma" w:hAnsi="Tahoma" w:cs="Tahoma"/>
          <w:noProof/>
          <w:sz w:val="20"/>
          <w:szCs w:val="20"/>
        </w:rPr>
        <w:t xml:space="preserve">      </w:t>
      </w:r>
      <w:r w:rsidR="0047228C" w:rsidRPr="00484C7A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104A0B">
        <w:rPr>
          <w:rFonts w:ascii="Tahoma" w:hAnsi="Tahoma" w:cs="Tahoma"/>
          <w:noProof/>
          <w:sz w:val="20"/>
          <w:szCs w:val="20"/>
        </w:rPr>
        <w:t>25</w:t>
      </w:r>
      <w:r w:rsidR="003047DB" w:rsidRPr="00484C7A">
        <w:rPr>
          <w:rFonts w:ascii="Tahoma" w:hAnsi="Tahoma" w:cs="Tahoma"/>
          <w:noProof/>
          <w:sz w:val="20"/>
          <w:szCs w:val="20"/>
        </w:rPr>
        <w:t xml:space="preserve"> czerwca</w:t>
      </w:r>
      <w:r w:rsidR="00693A8C" w:rsidRPr="00484C7A">
        <w:rPr>
          <w:rFonts w:ascii="Tahoma" w:hAnsi="Tahoma" w:cs="Tahoma"/>
          <w:noProof/>
          <w:sz w:val="20"/>
          <w:szCs w:val="20"/>
        </w:rPr>
        <w:t xml:space="preserve"> </w:t>
      </w:r>
      <w:r w:rsidR="00EE7CD2" w:rsidRPr="00484C7A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484C7A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484C7A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484C7A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484C7A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484C7A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4C3B" w:rsidRPr="00484C7A">
        <w:rPr>
          <w:rFonts w:ascii="Tahoma" w:hAnsi="Tahoma" w:cs="Tahoma"/>
          <w:b/>
          <w:noProof/>
          <w:sz w:val="20"/>
          <w:szCs w:val="20"/>
        </w:rPr>
        <w:t>1</w:t>
      </w:r>
      <w:r w:rsidR="00104A0B">
        <w:rPr>
          <w:rFonts w:ascii="Tahoma" w:hAnsi="Tahoma" w:cs="Tahoma"/>
          <w:b/>
          <w:noProof/>
          <w:sz w:val="20"/>
          <w:szCs w:val="20"/>
        </w:rPr>
        <w:t>- sprostowanie</w:t>
      </w:r>
      <w:r w:rsidR="00536031" w:rsidRPr="00484C7A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484C7A" w:rsidRDefault="0047228C" w:rsidP="00782C98">
      <w:pPr>
        <w:jc w:val="both"/>
        <w:rPr>
          <w:rFonts w:ascii="Tahoma" w:hAnsi="Tahoma" w:cs="Tahoma"/>
          <w:b/>
          <w:sz w:val="20"/>
          <w:szCs w:val="20"/>
        </w:rPr>
      </w:pPr>
    </w:p>
    <w:p w:rsidR="0028718C" w:rsidRPr="00484C7A" w:rsidRDefault="0047228C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484C7A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484C7A">
        <w:rPr>
          <w:rFonts w:ascii="Tahoma" w:hAnsi="Tahoma" w:cs="Tahoma"/>
          <w:sz w:val="20"/>
          <w:szCs w:val="20"/>
        </w:rPr>
        <w:t>SIWZ</w:t>
      </w:r>
      <w:r w:rsidRPr="00484C7A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484C7A">
        <w:rPr>
          <w:rFonts w:ascii="Tahoma" w:hAnsi="Tahoma" w:cs="Tahoma"/>
          <w:b/>
          <w:sz w:val="20"/>
          <w:szCs w:val="20"/>
        </w:rPr>
        <w:t xml:space="preserve">na </w:t>
      </w:r>
      <w:r w:rsidR="007250F3" w:rsidRPr="00484C7A">
        <w:rPr>
          <w:rFonts w:ascii="Tahoma" w:hAnsi="Tahoma" w:cs="Tahoma"/>
          <w:b/>
          <w:sz w:val="20"/>
          <w:szCs w:val="20"/>
        </w:rPr>
        <w:t xml:space="preserve">dostawę i montaż aparatu EKG - 12 kanałowego i pomp </w:t>
      </w:r>
      <w:proofErr w:type="spellStart"/>
      <w:r w:rsidR="007250F3" w:rsidRPr="00484C7A">
        <w:rPr>
          <w:rFonts w:ascii="Tahoma" w:hAnsi="Tahoma" w:cs="Tahoma"/>
          <w:b/>
          <w:sz w:val="20"/>
          <w:szCs w:val="20"/>
        </w:rPr>
        <w:t>strzykawkowych</w:t>
      </w:r>
      <w:proofErr w:type="spellEnd"/>
      <w:r w:rsidR="007250F3" w:rsidRPr="00484C7A">
        <w:rPr>
          <w:rFonts w:ascii="Tahoma" w:hAnsi="Tahoma" w:cs="Tahoma"/>
          <w:sz w:val="20"/>
          <w:szCs w:val="20"/>
        </w:rPr>
        <w:t xml:space="preserve"> </w:t>
      </w:r>
      <w:r w:rsidRPr="00484C7A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047DB" w:rsidRPr="00484C7A" w:rsidRDefault="003047DB" w:rsidP="003047DB">
      <w:pPr>
        <w:jc w:val="both"/>
        <w:rPr>
          <w:rFonts w:ascii="Tahoma" w:hAnsi="Tahoma" w:cs="Tahoma"/>
          <w:b/>
          <w:sz w:val="20"/>
          <w:szCs w:val="20"/>
        </w:rPr>
      </w:pPr>
      <w:r w:rsidRPr="00484C7A">
        <w:rPr>
          <w:rFonts w:ascii="Tahoma" w:hAnsi="Tahoma" w:cs="Tahoma"/>
          <w:b/>
          <w:sz w:val="20"/>
          <w:szCs w:val="20"/>
        </w:rPr>
        <w:t xml:space="preserve">Zadanie 2 pompy </w:t>
      </w:r>
      <w:proofErr w:type="spellStart"/>
      <w:r w:rsidRPr="00484C7A">
        <w:rPr>
          <w:rFonts w:ascii="Tahoma" w:hAnsi="Tahoma" w:cs="Tahoma"/>
          <w:b/>
          <w:sz w:val="20"/>
          <w:szCs w:val="20"/>
        </w:rPr>
        <w:t>strzykawkowe</w:t>
      </w:r>
      <w:proofErr w:type="spellEnd"/>
    </w:p>
    <w:p w:rsidR="003047DB" w:rsidRPr="00484C7A" w:rsidRDefault="003047DB" w:rsidP="003047DB">
      <w:pPr>
        <w:rPr>
          <w:rFonts w:ascii="Tahoma" w:hAnsi="Tahoma" w:cs="Tahoma"/>
          <w:sz w:val="20"/>
          <w:szCs w:val="20"/>
        </w:rPr>
      </w:pPr>
      <w:r w:rsidRPr="00484C7A">
        <w:rPr>
          <w:rFonts w:ascii="Tahoma" w:hAnsi="Tahoma" w:cs="Tahoma"/>
          <w:sz w:val="20"/>
          <w:szCs w:val="20"/>
        </w:rPr>
        <w:t>Prosimy o dopuszczenie</w:t>
      </w:r>
      <w:r w:rsidRPr="00484C7A">
        <w:rPr>
          <w:rFonts w:ascii="Tahoma" w:hAnsi="Tahoma" w:cs="Tahoma"/>
          <w:b/>
          <w:sz w:val="20"/>
          <w:szCs w:val="20"/>
        </w:rPr>
        <w:t xml:space="preserve"> </w:t>
      </w:r>
      <w:r w:rsidRPr="00484C7A">
        <w:rPr>
          <w:rFonts w:ascii="Tahoma" w:hAnsi="Tahoma" w:cs="Tahoma"/>
          <w:sz w:val="20"/>
          <w:szCs w:val="20"/>
        </w:rPr>
        <w:t>pomp infuzyjnych zgodnie ze specyfikacją:</w:t>
      </w:r>
    </w:p>
    <w:p w:rsidR="003047DB" w:rsidRPr="00484C7A" w:rsidRDefault="003047DB" w:rsidP="003047DB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484C7A">
        <w:rPr>
          <w:rFonts w:ascii="Tahoma" w:hAnsi="Tahoma" w:cs="Tahoma"/>
          <w:b/>
          <w:bCs/>
          <w:sz w:val="20"/>
          <w:szCs w:val="20"/>
        </w:rPr>
        <w:t xml:space="preserve">Pełna nazwa urządzenia, typ, model (podać): </w:t>
      </w:r>
    </w:p>
    <w:p w:rsidR="00484C7A" w:rsidRDefault="003047DB" w:rsidP="003047DB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484C7A">
        <w:rPr>
          <w:rFonts w:ascii="Tahoma" w:hAnsi="Tahoma" w:cs="Tahoma"/>
          <w:b/>
          <w:bCs/>
          <w:sz w:val="20"/>
          <w:szCs w:val="20"/>
        </w:rPr>
        <w:t xml:space="preserve">Producent (podać): </w:t>
      </w:r>
      <w:r w:rsidR="00484C7A" w:rsidRPr="00484C7A">
        <w:rPr>
          <w:rFonts w:ascii="Tahoma" w:hAnsi="Tahoma" w:cs="Tahoma"/>
          <w:b/>
          <w:bCs/>
          <w:sz w:val="20"/>
          <w:szCs w:val="20"/>
        </w:rPr>
        <w:t>……..</w:t>
      </w:r>
    </w:p>
    <w:p w:rsidR="003047DB" w:rsidRPr="00484C7A" w:rsidRDefault="003047DB" w:rsidP="003047DB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484C7A">
        <w:rPr>
          <w:rFonts w:ascii="Tahoma" w:hAnsi="Tahoma" w:cs="Tahoma"/>
          <w:b/>
          <w:bCs/>
          <w:sz w:val="20"/>
          <w:szCs w:val="20"/>
        </w:rPr>
        <w:t xml:space="preserve">Rok produkcji: (podać) min. 2019: </w:t>
      </w:r>
    </w:p>
    <w:p w:rsidR="003047DB" w:rsidRPr="00484C7A" w:rsidRDefault="003047DB" w:rsidP="003047DB">
      <w:pPr>
        <w:pStyle w:val="Standard"/>
        <w:rPr>
          <w:rFonts w:ascii="Tahoma" w:hAnsi="Tahoma" w:cs="Tahoma"/>
          <w:sz w:val="20"/>
          <w:szCs w:val="20"/>
        </w:rPr>
      </w:pPr>
    </w:p>
    <w:tbl>
      <w:tblPr>
        <w:tblW w:w="9351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4"/>
        <w:gridCol w:w="4185"/>
        <w:gridCol w:w="2117"/>
        <w:gridCol w:w="2105"/>
      </w:tblGrid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sz w:val="20"/>
                <w:szCs w:val="20"/>
              </w:rPr>
              <w:t>WYMAGANE PARAMETRY I</w:t>
            </w:r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sz w:val="20"/>
                <w:szCs w:val="20"/>
              </w:rPr>
              <w:t>WARUNKI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snapToGrid w:val="0"/>
              <w:ind w:left="-3" w:right="-153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iCs/>
                <w:sz w:val="20"/>
                <w:szCs w:val="20"/>
              </w:rPr>
              <w:t>Parametry oferowanego urządzenia</w:t>
            </w:r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PODAĆ/OPISAĆ</w:t>
            </w: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Opis parametrów dla każdej pompy infuzyjnej </w:t>
            </w:r>
            <w:proofErr w:type="spellStart"/>
            <w:r w:rsidRPr="00484C7A">
              <w:rPr>
                <w:rFonts w:ascii="Tahoma" w:hAnsi="Tahoma" w:cs="Tahoma"/>
                <w:b/>
                <w:bCs/>
                <w:sz w:val="20"/>
                <w:szCs w:val="20"/>
              </w:rPr>
              <w:t>strzykawkowej</w:t>
            </w:r>
            <w:proofErr w:type="spellEnd"/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Model/Typ/Producent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  <w:lang w:val="de-DE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Rok produkcji nie wcześniej  niż 2018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Urządzenie nowe i nieużywane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Pompa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strzykawkowa</w:t>
            </w:r>
            <w:proofErr w:type="spellEnd"/>
            <w:r w:rsidRPr="00484C7A">
              <w:rPr>
                <w:rFonts w:ascii="Tahoma" w:hAnsi="Tahoma" w:cs="Tahoma"/>
                <w:sz w:val="20"/>
                <w:szCs w:val="20"/>
              </w:rPr>
              <w:t xml:space="preserve"> sterowana elektronicznie umożliwiająca współpracę z systemem centralnego zasilania i zarządzania danymi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Zasilanie 230V 50 Hz, bezpośrednio z sieci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Waga pompy gotowej do użycia max 3 kg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Waga 2,5 -3kg –0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Waga poniżej 2,5kg- 10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  <w:trHeight w:val="345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Stopień ochrony min. IP34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Stopień IP 34 – 5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IP 22-0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  <w:trHeight w:val="253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Kolorowy wyświetlacz czytelny pod kątem 80 stopni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Wbudowany uchwyt do mocowania pompy do stojaków infuzyjnych, oraz szyn poziomych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Wbudowany uchwyt do przenoszenia pompy oraz pokrywa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Możliwość łączenia pomp w moduły bez użycia stacji dokującej -  3 pompy na jednym uchwycie.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2 pompy na 1 uchwycie – 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3 pompy na 1 uchwycie -5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Strzykawka mocowana od przodu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Klawiatura symboliczna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Menu pompy w języku polskim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Napęd strzykawki półautomatyczny z zabezpieczeniem przed niekontrolowaną podażą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Możliwość zatrzaskowego mocowania i współpracy ze stacją dokującą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Komunikacja pomiędzy pompą a stacja dokującą za pośrednictwem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IrDA</w:t>
            </w:r>
            <w:proofErr w:type="spellEnd"/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Pompa skalibrowana do pracy ze strzykawkami o objętości min. 5, 10, 20, 30 i 50/60 ml różnych typów oraz różnych producentów, w tym minimum jednego polskiego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Praca ze strzykawkami 2/3 ml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TAK  5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NIE – 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Automatyczne rozpoznawanie objętości strzykawki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TAK  5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NIE – 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Zakres prędkości infuzji min. 0,1 do 999,9 ml/h  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Prędkość infuzji w zakresie od 0,01 - 999,99ml/h programowana, co 0,01ml/godz.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Automatyczna kalkulacja prędkości podaży po wprowadzeniu objętości i czasu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Możliwość programowania parametrów infuzji min. w jednostkach: mg,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mcg</w:t>
            </w:r>
            <w:proofErr w:type="spellEnd"/>
            <w:r w:rsidRPr="00484C7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ng</w:t>
            </w:r>
            <w:proofErr w:type="spellEnd"/>
            <w:r w:rsidRPr="00484C7A">
              <w:rPr>
                <w:rFonts w:ascii="Tahoma" w:hAnsi="Tahoma" w:cs="Tahoma"/>
                <w:sz w:val="20"/>
                <w:szCs w:val="20"/>
              </w:rPr>
              <w:t xml:space="preserve">, IE,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mmol,z</w:t>
            </w:r>
            <w:proofErr w:type="spellEnd"/>
            <w:r w:rsidRPr="00484C7A">
              <w:rPr>
                <w:rFonts w:ascii="Tahoma" w:hAnsi="Tahoma" w:cs="Tahoma"/>
                <w:sz w:val="20"/>
                <w:szCs w:val="20"/>
              </w:rPr>
              <w:t xml:space="preserve"> uwzględnieniem lub nie masy ciała w odniesieniu do czasu ( np. mg/kg/min; mg/kg/h; mg/kg/24h)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TAK  5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NIE – 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Zmiana prędkości podaży bez przerywania infuzji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System automatycznej redukcji bolusa po alarmie ciśnienia okluzji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Wstępnie wybierana objętość w zakresie 0,10 - 9999 ml programowana co 0,01 ml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Wstępnie wybierany czas w zakresie 00h01min - 99h59min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TAK  5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NIE – 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Prędkość bolusa 1-1800 ml/h programowana co 0,01 ml/h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Bolus na żądanie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Bolus programowany z automatyczną kalkulacją prędkości po wprowadzeniu objętości i czasu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Możliwość podaży bolusa w jednostkach mg,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mcg</w:t>
            </w:r>
            <w:proofErr w:type="spellEnd"/>
            <w:r w:rsidRPr="00484C7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mmol</w:t>
            </w:r>
            <w:proofErr w:type="spellEnd"/>
            <w:r w:rsidRPr="00484C7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mEq</w:t>
            </w:r>
            <w:proofErr w:type="spellEnd"/>
            <w:r w:rsidRPr="00484C7A">
              <w:rPr>
                <w:rFonts w:ascii="Tahoma" w:hAnsi="Tahoma" w:cs="Tahoma"/>
                <w:sz w:val="20"/>
                <w:szCs w:val="20"/>
              </w:rPr>
              <w:t xml:space="preserve"> oraz jednostkach wagowych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TAK  5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NIE – 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Tryb stand-by w zakresie od 1 min do 24 godzin z programowaniem co 1 minutę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Tryb nocny z redukcją intensywności podświetlenia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Tryb nocny z możliwość włączenia ręcznego lub zaprogramowania automatycznego przełączania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Możliwość wprowadzenia do pompy biblioteki leków bezpośrednio z komputera, lub zdalnie poprzez sieć szpitalną z centralnego serwera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  <w:trHeight w:val="563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Biblioteka zawiera min. 3000 leków, z możliwością podzielenia na 30 kategorii i 15 profili pacjentów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TAK – 10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NIE – 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Każdy lek może występować w 10 stężeniach, oraz być powiązany z limitami miękkimi, z limitami twardymi, jednym z 8 kolorów oraz ciśnieniem okluzji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Ciśnienie okluzji możliwe do ustawienia na min. 9 poziomach w zakresie od 75mmHg do 900mmHg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Wskaźnik ciśnienia okluzji stale widoczny na wyświetlaczu pompy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Wbudowany akumulator litowo - jonowy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Zasilanie z wbudowanego akumulatora 10 godz. przy przepływie 5 ml/h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Czas ponownego ładowania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484C7A">
              <w:rPr>
                <w:rFonts w:ascii="Tahoma" w:hAnsi="Tahoma" w:cs="Tahoma"/>
                <w:sz w:val="20"/>
                <w:szCs w:val="20"/>
              </w:rPr>
              <w:t>. 4 godz.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Na wyświetlaczu widoczna informacja o pozostałym czasie pracy akumulatora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Automatyczne ładowanie akumulatora w pompie podłączonej do zasilania sieciowego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Pobór mocy &lt; 20 W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System alarmów wizualnych i dźwiękowych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Historia pracy dostępna z menu pompy, z możliwością zapisania do 1000 zdarzeń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4C7A" w:rsidRDefault="00484C7A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484C7A" w:rsidRDefault="00104A0B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Jest:</w:t>
      </w:r>
    </w:p>
    <w:p w:rsidR="000A4F32" w:rsidRDefault="00104A0B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584472" w:rsidRPr="00484C7A">
        <w:rPr>
          <w:rFonts w:ascii="Tahoma" w:hAnsi="Tahoma" w:cs="Tahoma"/>
          <w:b/>
          <w:sz w:val="20"/>
          <w:szCs w:val="20"/>
        </w:rPr>
        <w:t>Odpowiedz:</w:t>
      </w:r>
      <w:r w:rsidR="00484C7A" w:rsidRPr="00484C7A">
        <w:rPr>
          <w:rFonts w:ascii="Tahoma" w:hAnsi="Tahoma" w:cs="Tahoma"/>
          <w:b/>
          <w:sz w:val="20"/>
          <w:szCs w:val="20"/>
        </w:rPr>
        <w:t xml:space="preserve"> Zamawiający wyraża zgodę.</w:t>
      </w:r>
      <w:r>
        <w:rPr>
          <w:rFonts w:ascii="Tahoma" w:hAnsi="Tahoma" w:cs="Tahoma"/>
          <w:b/>
          <w:sz w:val="20"/>
          <w:szCs w:val="20"/>
        </w:rPr>
        <w:t>”</w:t>
      </w:r>
    </w:p>
    <w:p w:rsidR="00104A0B" w:rsidRDefault="00104A0B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104A0B" w:rsidRPr="00104A0B" w:rsidRDefault="00104A0B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04A0B">
        <w:rPr>
          <w:rFonts w:ascii="Tahoma" w:hAnsi="Tahoma" w:cs="Tahoma"/>
          <w:b/>
          <w:sz w:val="20"/>
          <w:szCs w:val="20"/>
          <w:u w:val="single"/>
        </w:rPr>
        <w:t>Winno być:</w:t>
      </w:r>
    </w:p>
    <w:p w:rsidR="00104A0B" w:rsidRPr="00484C7A" w:rsidRDefault="00104A0B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„Odpowiedz: Zamawiający dopuszcza pompy infuzyjne o powyższych parametrach z zastrzeżeniem zachowania pierwotnych parametrów  określonych w załączniku nr 9 do SIWZ  Parametry techniczne </w:t>
      </w:r>
      <w:r w:rsidR="004130C2">
        <w:rPr>
          <w:rFonts w:ascii="Tahoma" w:hAnsi="Tahoma" w:cs="Tahoma"/>
          <w:b/>
          <w:sz w:val="20"/>
          <w:szCs w:val="20"/>
        </w:rPr>
        <w:t xml:space="preserve">- </w:t>
      </w:r>
      <w:r>
        <w:rPr>
          <w:rFonts w:ascii="Tahoma" w:hAnsi="Tahoma" w:cs="Tahoma"/>
          <w:b/>
          <w:sz w:val="20"/>
          <w:szCs w:val="20"/>
        </w:rPr>
        <w:t>zadanie nr 2</w:t>
      </w:r>
      <w:r w:rsidR="00DF3273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tj. w punkcie 3, 5, 14, 29 oraz roku produkcji min 2019.”</w:t>
      </w:r>
    </w:p>
    <w:sectPr w:rsidR="00104A0B" w:rsidRPr="00484C7A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A6" w:rsidRDefault="002922A6">
      <w:r>
        <w:separator/>
      </w:r>
    </w:p>
  </w:endnote>
  <w:endnote w:type="continuationSeparator" w:id="0">
    <w:p w:rsidR="002922A6" w:rsidRDefault="0029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59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4B59B3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A6" w:rsidRDefault="002922A6">
      <w:r>
        <w:separator/>
      </w:r>
    </w:p>
  </w:footnote>
  <w:footnote w:type="continuationSeparator" w:id="0">
    <w:p w:rsidR="002922A6" w:rsidRDefault="00292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59B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B59B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F2BFF"/>
    <w:multiLevelType w:val="hybridMultilevel"/>
    <w:tmpl w:val="3E9C6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6"/>
  </w:num>
  <w:num w:numId="13">
    <w:abstractNumId w:val="3"/>
  </w:num>
  <w:num w:numId="14">
    <w:abstractNumId w:val="14"/>
  </w:num>
  <w:num w:numId="15">
    <w:abstractNumId w:val="2"/>
  </w:num>
  <w:num w:numId="16">
    <w:abstractNumId w:val="7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12EC"/>
    <w:rsid w:val="000544FB"/>
    <w:rsid w:val="00076703"/>
    <w:rsid w:val="000862B0"/>
    <w:rsid w:val="000A4F32"/>
    <w:rsid w:val="000B48B2"/>
    <w:rsid w:val="000C1B77"/>
    <w:rsid w:val="000C5268"/>
    <w:rsid w:val="000D7BD0"/>
    <w:rsid w:val="000E28D4"/>
    <w:rsid w:val="000E4489"/>
    <w:rsid w:val="0010209E"/>
    <w:rsid w:val="00102B46"/>
    <w:rsid w:val="00104A0B"/>
    <w:rsid w:val="001054E6"/>
    <w:rsid w:val="001110C1"/>
    <w:rsid w:val="001208D2"/>
    <w:rsid w:val="00137328"/>
    <w:rsid w:val="001509D2"/>
    <w:rsid w:val="001573F2"/>
    <w:rsid w:val="00161A0A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148B5"/>
    <w:rsid w:val="0022293C"/>
    <w:rsid w:val="00224D29"/>
    <w:rsid w:val="00234A4F"/>
    <w:rsid w:val="00236AA8"/>
    <w:rsid w:val="00236F78"/>
    <w:rsid w:val="00241C71"/>
    <w:rsid w:val="00242892"/>
    <w:rsid w:val="00256849"/>
    <w:rsid w:val="002657A2"/>
    <w:rsid w:val="002661D5"/>
    <w:rsid w:val="00266802"/>
    <w:rsid w:val="00266FF8"/>
    <w:rsid w:val="00271E06"/>
    <w:rsid w:val="00277079"/>
    <w:rsid w:val="0028718C"/>
    <w:rsid w:val="002922A6"/>
    <w:rsid w:val="002A1E94"/>
    <w:rsid w:val="002A375D"/>
    <w:rsid w:val="002B3863"/>
    <w:rsid w:val="002B4455"/>
    <w:rsid w:val="002C20DF"/>
    <w:rsid w:val="002C237B"/>
    <w:rsid w:val="002C5CA6"/>
    <w:rsid w:val="002D6585"/>
    <w:rsid w:val="002E1709"/>
    <w:rsid w:val="002E2DF5"/>
    <w:rsid w:val="002F7DEA"/>
    <w:rsid w:val="00303758"/>
    <w:rsid w:val="003047DB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5B9"/>
    <w:rsid w:val="00381B36"/>
    <w:rsid w:val="003850BF"/>
    <w:rsid w:val="00387EE7"/>
    <w:rsid w:val="003A33F5"/>
    <w:rsid w:val="003B1F21"/>
    <w:rsid w:val="003D3CFF"/>
    <w:rsid w:val="003D7DF1"/>
    <w:rsid w:val="003E2486"/>
    <w:rsid w:val="003E33F4"/>
    <w:rsid w:val="003F5F8C"/>
    <w:rsid w:val="004116E7"/>
    <w:rsid w:val="004130C2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4C7A"/>
    <w:rsid w:val="00485841"/>
    <w:rsid w:val="004919A9"/>
    <w:rsid w:val="0049205F"/>
    <w:rsid w:val="00492E9C"/>
    <w:rsid w:val="0049383E"/>
    <w:rsid w:val="00495881"/>
    <w:rsid w:val="004A69DC"/>
    <w:rsid w:val="004B0A64"/>
    <w:rsid w:val="004B2AC5"/>
    <w:rsid w:val="004B59B3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84472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17F5"/>
    <w:rsid w:val="00643097"/>
    <w:rsid w:val="00650708"/>
    <w:rsid w:val="00650EE3"/>
    <w:rsid w:val="0065251F"/>
    <w:rsid w:val="006573A5"/>
    <w:rsid w:val="0066796D"/>
    <w:rsid w:val="00684B19"/>
    <w:rsid w:val="006933D9"/>
    <w:rsid w:val="0069389B"/>
    <w:rsid w:val="00693A8C"/>
    <w:rsid w:val="00697931"/>
    <w:rsid w:val="006A3530"/>
    <w:rsid w:val="006A394C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062C4"/>
    <w:rsid w:val="00715746"/>
    <w:rsid w:val="007250F3"/>
    <w:rsid w:val="00736D17"/>
    <w:rsid w:val="007417C4"/>
    <w:rsid w:val="007520CB"/>
    <w:rsid w:val="00774188"/>
    <w:rsid w:val="007817E5"/>
    <w:rsid w:val="00782C98"/>
    <w:rsid w:val="00783244"/>
    <w:rsid w:val="00797970"/>
    <w:rsid w:val="007A30F7"/>
    <w:rsid w:val="007C1E3F"/>
    <w:rsid w:val="007D70EF"/>
    <w:rsid w:val="007E1FFC"/>
    <w:rsid w:val="008009DF"/>
    <w:rsid w:val="008417D3"/>
    <w:rsid w:val="00843BEE"/>
    <w:rsid w:val="00856F38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10549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A7D8F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33268"/>
    <w:rsid w:val="00A40FAD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2CC"/>
    <w:rsid w:val="00B25503"/>
    <w:rsid w:val="00B25A08"/>
    <w:rsid w:val="00B26036"/>
    <w:rsid w:val="00B303A1"/>
    <w:rsid w:val="00B3515B"/>
    <w:rsid w:val="00B414A1"/>
    <w:rsid w:val="00B41E97"/>
    <w:rsid w:val="00B42332"/>
    <w:rsid w:val="00B94006"/>
    <w:rsid w:val="00BA3BB2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1E6F"/>
    <w:rsid w:val="00C05D3C"/>
    <w:rsid w:val="00C07A0B"/>
    <w:rsid w:val="00C16311"/>
    <w:rsid w:val="00C20CA5"/>
    <w:rsid w:val="00C47960"/>
    <w:rsid w:val="00C56262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CF07B6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175D"/>
    <w:rsid w:val="00D94FCD"/>
    <w:rsid w:val="00D96A20"/>
    <w:rsid w:val="00D96B02"/>
    <w:rsid w:val="00DC48B3"/>
    <w:rsid w:val="00DC65B9"/>
    <w:rsid w:val="00DD2E68"/>
    <w:rsid w:val="00DE2B74"/>
    <w:rsid w:val="00DF3273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6300E"/>
    <w:rsid w:val="00E631CE"/>
    <w:rsid w:val="00E633C2"/>
    <w:rsid w:val="00E66D6E"/>
    <w:rsid w:val="00E80652"/>
    <w:rsid w:val="00E92513"/>
    <w:rsid w:val="00E9451A"/>
    <w:rsid w:val="00E97E4C"/>
    <w:rsid w:val="00EA2A56"/>
    <w:rsid w:val="00EA4FC3"/>
    <w:rsid w:val="00EA6EA0"/>
    <w:rsid w:val="00EA6FBA"/>
    <w:rsid w:val="00EB09BA"/>
    <w:rsid w:val="00EB54E6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1BC1"/>
    <w:rsid w:val="00FA4A95"/>
    <w:rsid w:val="00FB1DA8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C01E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1E6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E37E-60FD-4F32-9548-6CC514B9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9</cp:revision>
  <cp:lastPrinted>2019-06-25T11:30:00Z</cp:lastPrinted>
  <dcterms:created xsi:type="dcterms:W3CDTF">2019-06-18T07:40:00Z</dcterms:created>
  <dcterms:modified xsi:type="dcterms:W3CDTF">2019-06-25T11:30:00Z</dcterms:modified>
</cp:coreProperties>
</file>